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1B6B5" w14:textId="77777777" w:rsidR="00662ECB" w:rsidRDefault="00D638A0">
      <w:pPr>
        <w:spacing w:before="1100" w:after="80"/>
      </w:pPr>
      <w:r>
        <w:rPr>
          <w:rFonts w:ascii="Liberation Sans" w:hAnsi="Liberation Sans"/>
          <w:b/>
          <w:color w:val="0F7C7B"/>
          <w:sz w:val="16"/>
        </w:rPr>
        <w:t>CONFIDENTIEL</w:t>
      </w:r>
    </w:p>
    <w:p w14:paraId="796AF3ED" w14:textId="77777777" w:rsidR="00662ECB" w:rsidRDefault="00D638A0">
      <w:pPr>
        <w:spacing w:after="80"/>
      </w:pPr>
      <w:r>
        <w:rPr>
          <w:rFonts w:ascii="Liberation Sans" w:hAnsi="Liberation Sans"/>
          <w:b/>
          <w:color w:val="667085"/>
          <w:sz w:val="26"/>
        </w:rPr>
        <w:t>ZEINTEK EURL</w:t>
      </w:r>
    </w:p>
    <w:p w14:paraId="171CB174" w14:textId="77777777" w:rsidR="00662ECB" w:rsidRDefault="00D638A0">
      <w:pPr>
        <w:spacing w:after="120"/>
      </w:pPr>
      <w:r>
        <w:rPr>
          <w:rFonts w:ascii="Liberation Sans" w:hAnsi="Liberation Sans"/>
          <w:b/>
          <w:color w:val="16324F"/>
          <w:sz w:val="60"/>
        </w:rPr>
        <w:t>NOTE DE STRUCTURATION</w:t>
      </w:r>
      <w:r>
        <w:rPr>
          <w:rFonts w:ascii="Liberation Sans" w:hAnsi="Liberation Sans"/>
          <w:b/>
          <w:color w:val="16324F"/>
          <w:sz w:val="60"/>
        </w:rPr>
        <w:br/>
        <w:t>DE FINANCEMENT</w:t>
      </w:r>
    </w:p>
    <w:p w14:paraId="42D06743" w14:textId="77777777" w:rsidR="00662ECB" w:rsidRDefault="00D638A0">
      <w:pPr>
        <w:spacing w:after="360"/>
      </w:pPr>
      <w:r>
        <w:rPr>
          <w:sz w:val="26"/>
        </w:rPr>
        <w:t>Financement d'une opération d'importation adossé aux flux d'exploitation existants</w:t>
      </w:r>
    </w:p>
    <w:tbl>
      <w:tblPr>
        <w:tblW w:w="0" w:type="auto"/>
        <w:tblLayout w:type="fixed"/>
        <w:tblLook w:val="04A0" w:firstRow="1" w:lastRow="0" w:firstColumn="1" w:lastColumn="0" w:noHBand="0" w:noVBand="1"/>
      </w:tblPr>
      <w:tblGrid>
        <w:gridCol w:w="3400"/>
        <w:gridCol w:w="3400"/>
        <w:gridCol w:w="3400"/>
      </w:tblGrid>
      <w:tr w:rsidR="00662ECB" w14:paraId="2CB3E409" w14:textId="77777777">
        <w:trPr>
          <w:cantSplit/>
        </w:trPr>
        <w:tc>
          <w:tcPr>
            <w:tcW w:w="3400" w:type="dxa"/>
            <w:tcBorders>
              <w:top w:val="single" w:sz="4" w:space="0" w:color="D5DEE6"/>
              <w:left w:val="single" w:sz="4" w:space="0" w:color="D5DEE6"/>
              <w:bottom w:val="single" w:sz="4" w:space="0" w:color="D5DEE6"/>
              <w:right w:val="single" w:sz="4" w:space="0" w:color="D5DEE6"/>
            </w:tcBorders>
            <w:shd w:val="clear" w:color="auto" w:fill="EAF2F8"/>
            <w:tcMar>
              <w:top w:w="140" w:type="dxa"/>
              <w:left w:w="130" w:type="dxa"/>
              <w:bottom w:w="120" w:type="dxa"/>
              <w:right w:w="130" w:type="dxa"/>
            </w:tcMar>
          </w:tcPr>
          <w:p w14:paraId="5016510D" w14:textId="77777777" w:rsidR="00662ECB" w:rsidRDefault="00D638A0">
            <w:pPr>
              <w:keepLines/>
              <w:spacing w:after="40"/>
            </w:pPr>
            <w:r>
              <w:rPr>
                <w:rFonts w:ascii="Liberation Sans" w:hAnsi="Liberation Sans"/>
                <w:b/>
                <w:color w:val="16324F"/>
                <w:sz w:val="28"/>
              </w:rPr>
              <w:t>25,0 M XAF</w:t>
            </w:r>
          </w:p>
          <w:p w14:paraId="03304627" w14:textId="77777777" w:rsidR="00662ECB" w:rsidRDefault="00D638A0">
            <w:pPr>
              <w:keepLines/>
              <w:spacing w:after="0"/>
            </w:pPr>
            <w:r>
              <w:rPr>
                <w:color w:val="667085"/>
                <w:sz w:val="16"/>
              </w:rPr>
              <w:t>Coût total du projet</w:t>
            </w:r>
          </w:p>
        </w:tc>
        <w:tc>
          <w:tcPr>
            <w:tcW w:w="3400" w:type="dxa"/>
            <w:tcBorders>
              <w:top w:val="single" w:sz="4" w:space="0" w:color="D5DEE6"/>
              <w:left w:val="single" w:sz="4" w:space="0" w:color="D5DEE6"/>
              <w:bottom w:val="single" w:sz="4" w:space="0" w:color="D5DEE6"/>
              <w:right w:val="single" w:sz="4" w:space="0" w:color="D5DEE6"/>
            </w:tcBorders>
            <w:shd w:val="clear" w:color="auto" w:fill="EAF2F8"/>
            <w:tcMar>
              <w:top w:w="140" w:type="dxa"/>
              <w:left w:w="130" w:type="dxa"/>
              <w:bottom w:w="120" w:type="dxa"/>
              <w:right w:w="130" w:type="dxa"/>
            </w:tcMar>
          </w:tcPr>
          <w:p w14:paraId="6E000541" w14:textId="77777777" w:rsidR="00662ECB" w:rsidRDefault="00D638A0">
            <w:pPr>
              <w:keepLines/>
              <w:spacing w:after="40"/>
            </w:pPr>
            <w:r>
              <w:rPr>
                <w:rFonts w:ascii="Liberation Sans" w:hAnsi="Liberation Sans"/>
                <w:b/>
                <w:color w:val="16324F"/>
                <w:sz w:val="28"/>
              </w:rPr>
              <w:t>2,0 M XAF</w:t>
            </w:r>
          </w:p>
          <w:p w14:paraId="11D68C93" w14:textId="77777777" w:rsidR="00662ECB" w:rsidRDefault="00D638A0">
            <w:pPr>
              <w:keepLines/>
              <w:spacing w:after="0"/>
            </w:pPr>
            <w:r>
              <w:rPr>
                <w:color w:val="667085"/>
                <w:sz w:val="16"/>
              </w:rPr>
              <w:t>Apport ZEINTEK</w:t>
            </w:r>
          </w:p>
        </w:tc>
        <w:tc>
          <w:tcPr>
            <w:tcW w:w="3400" w:type="dxa"/>
            <w:tcBorders>
              <w:top w:val="single" w:sz="4" w:space="0" w:color="D5DEE6"/>
              <w:left w:val="single" w:sz="4" w:space="0" w:color="D5DEE6"/>
              <w:bottom w:val="single" w:sz="4" w:space="0" w:color="D5DEE6"/>
              <w:right w:val="single" w:sz="4" w:space="0" w:color="D5DEE6"/>
            </w:tcBorders>
            <w:shd w:val="clear" w:color="auto" w:fill="EAF2F8"/>
            <w:tcMar>
              <w:top w:w="140" w:type="dxa"/>
              <w:left w:w="130" w:type="dxa"/>
              <w:bottom w:w="120" w:type="dxa"/>
              <w:right w:w="130" w:type="dxa"/>
            </w:tcMar>
          </w:tcPr>
          <w:p w14:paraId="6EDB947A" w14:textId="77777777" w:rsidR="00662ECB" w:rsidRDefault="00D638A0">
            <w:pPr>
              <w:keepLines/>
              <w:spacing w:after="40"/>
            </w:pPr>
            <w:r>
              <w:rPr>
                <w:rFonts w:ascii="Liberation Sans" w:hAnsi="Liberation Sans"/>
                <w:b/>
                <w:color w:val="16324F"/>
                <w:sz w:val="28"/>
              </w:rPr>
              <w:t>23,0 M XAF</w:t>
            </w:r>
          </w:p>
          <w:p w14:paraId="78DC0B8C" w14:textId="77777777" w:rsidR="00662ECB" w:rsidRDefault="00D638A0">
            <w:pPr>
              <w:keepLines/>
              <w:spacing w:after="0"/>
            </w:pPr>
            <w:r>
              <w:rPr>
                <w:color w:val="667085"/>
                <w:sz w:val="16"/>
              </w:rPr>
              <w:t>Concours bancaire vise</w:t>
            </w:r>
          </w:p>
        </w:tc>
      </w:tr>
      <w:tr w:rsidR="00662ECB" w14:paraId="6DF2C97A" w14:textId="77777777">
        <w:trPr>
          <w:cantSplit/>
        </w:trPr>
        <w:tc>
          <w:tcPr>
            <w:tcW w:w="3400" w:type="dxa"/>
            <w:tcBorders>
              <w:top w:val="single" w:sz="4" w:space="0" w:color="D5DEE6"/>
              <w:left w:val="single" w:sz="4" w:space="0" w:color="D5DEE6"/>
              <w:bottom w:val="single" w:sz="4" w:space="0" w:color="D5DEE6"/>
              <w:right w:val="single" w:sz="4" w:space="0" w:color="D5DEE6"/>
            </w:tcBorders>
            <w:shd w:val="clear" w:color="auto" w:fill="E7F3F2"/>
            <w:tcMar>
              <w:top w:w="140" w:type="dxa"/>
              <w:left w:w="130" w:type="dxa"/>
              <w:bottom w:w="120" w:type="dxa"/>
              <w:right w:w="130" w:type="dxa"/>
            </w:tcMar>
          </w:tcPr>
          <w:p w14:paraId="0C3FEF96" w14:textId="77777777" w:rsidR="00662ECB" w:rsidRDefault="00D638A0">
            <w:pPr>
              <w:keepLines/>
              <w:spacing w:after="40"/>
            </w:pPr>
            <w:r>
              <w:rPr>
                <w:rFonts w:ascii="Liberation Sans" w:hAnsi="Liberation Sans"/>
                <w:b/>
                <w:color w:val="0F7C7B"/>
                <w:sz w:val="28"/>
              </w:rPr>
              <w:t>BGFIBank Congo</w:t>
            </w:r>
          </w:p>
          <w:p w14:paraId="0BD6F775" w14:textId="77777777" w:rsidR="00662ECB" w:rsidRDefault="00D638A0">
            <w:pPr>
              <w:keepLines/>
              <w:spacing w:after="0"/>
            </w:pPr>
            <w:r>
              <w:rPr>
                <w:color w:val="667085"/>
                <w:sz w:val="16"/>
              </w:rPr>
              <w:t>Banque sollicitee</w:t>
            </w:r>
          </w:p>
        </w:tc>
        <w:tc>
          <w:tcPr>
            <w:tcW w:w="3400" w:type="dxa"/>
            <w:tcBorders>
              <w:top w:val="single" w:sz="4" w:space="0" w:color="D5DEE6"/>
              <w:left w:val="single" w:sz="4" w:space="0" w:color="D5DEE6"/>
              <w:bottom w:val="single" w:sz="4" w:space="0" w:color="D5DEE6"/>
              <w:right w:val="single" w:sz="4" w:space="0" w:color="D5DEE6"/>
            </w:tcBorders>
            <w:shd w:val="clear" w:color="auto" w:fill="E7F3F2"/>
            <w:tcMar>
              <w:top w:w="140" w:type="dxa"/>
              <w:left w:w="130" w:type="dxa"/>
              <w:bottom w:w="120" w:type="dxa"/>
              <w:right w:w="130" w:type="dxa"/>
            </w:tcMar>
          </w:tcPr>
          <w:p w14:paraId="50DFEC30" w14:textId="77777777" w:rsidR="00662ECB" w:rsidRDefault="00D638A0">
            <w:pPr>
              <w:keepLines/>
              <w:spacing w:after="40"/>
            </w:pPr>
            <w:r>
              <w:rPr>
                <w:rFonts w:ascii="Liberation Sans" w:hAnsi="Liberation Sans"/>
                <w:b/>
                <w:color w:val="0F7C7B"/>
                <w:sz w:val="28"/>
              </w:rPr>
              <w:t>24 mois</w:t>
            </w:r>
          </w:p>
          <w:p w14:paraId="3974DF7B" w14:textId="77777777" w:rsidR="00662ECB" w:rsidRDefault="00D638A0">
            <w:pPr>
              <w:keepLines/>
              <w:spacing w:after="0"/>
            </w:pPr>
            <w:r>
              <w:rPr>
                <w:color w:val="667085"/>
                <w:sz w:val="16"/>
              </w:rPr>
              <w:t>Amortissement propose</w:t>
            </w:r>
          </w:p>
        </w:tc>
        <w:tc>
          <w:tcPr>
            <w:tcW w:w="3400" w:type="dxa"/>
            <w:tcBorders>
              <w:top w:val="single" w:sz="4" w:space="0" w:color="D5DEE6"/>
              <w:left w:val="single" w:sz="4" w:space="0" w:color="D5DEE6"/>
              <w:bottom w:val="single" w:sz="4" w:space="0" w:color="D5DEE6"/>
              <w:right w:val="single" w:sz="4" w:space="0" w:color="D5DEE6"/>
            </w:tcBorders>
            <w:shd w:val="clear" w:color="auto" w:fill="E7F3F2"/>
            <w:tcMar>
              <w:top w:w="140" w:type="dxa"/>
              <w:left w:w="130" w:type="dxa"/>
              <w:bottom w:w="120" w:type="dxa"/>
              <w:right w:w="130" w:type="dxa"/>
            </w:tcMar>
          </w:tcPr>
          <w:p w14:paraId="53AE36B1" w14:textId="77777777" w:rsidR="00662ECB" w:rsidRDefault="00D638A0">
            <w:pPr>
              <w:keepLines/>
              <w:spacing w:after="40"/>
            </w:pPr>
            <w:r>
              <w:rPr>
                <w:rFonts w:ascii="Liberation Sans" w:hAnsi="Liberation Sans"/>
                <w:b/>
                <w:color w:val="0F7C7B"/>
                <w:sz w:val="28"/>
              </w:rPr>
              <w:t>4 mois</w:t>
            </w:r>
          </w:p>
          <w:p w14:paraId="5D75094D" w14:textId="77777777" w:rsidR="00662ECB" w:rsidRDefault="00D638A0">
            <w:pPr>
              <w:keepLines/>
              <w:spacing w:after="0"/>
            </w:pPr>
            <w:r>
              <w:rPr>
                <w:color w:val="667085"/>
                <w:sz w:val="16"/>
              </w:rPr>
              <w:t>Différé de principal</w:t>
            </w:r>
          </w:p>
        </w:tc>
      </w:tr>
    </w:tbl>
    <w:p w14:paraId="16284CDA" w14:textId="77777777" w:rsidR="00662ECB" w:rsidRDefault="00D638A0">
      <w:pPr>
        <w:spacing w:before="2400" w:after="40"/>
      </w:pPr>
      <w:r>
        <w:rPr>
          <w:rFonts w:ascii="Liberation Sans" w:hAnsi="Liberation Sans"/>
          <w:b/>
          <w:color w:val="667085"/>
          <w:sz w:val="16"/>
        </w:rPr>
        <w:t>DOSSIER DE PRÉSENTATION BANCAIRE</w:t>
      </w:r>
    </w:p>
    <w:p w14:paraId="23190084" w14:textId="77777777" w:rsidR="00662ECB" w:rsidRDefault="00D638A0">
      <w:pPr>
        <w:spacing w:after="40"/>
      </w:pPr>
      <w:r>
        <w:rPr>
          <w:sz w:val="20"/>
        </w:rPr>
        <w:t>Octobre 2026</w:t>
      </w:r>
    </w:p>
    <w:p w14:paraId="1135A012" w14:textId="77777777" w:rsidR="00662ECB" w:rsidRDefault="00D638A0">
      <w:r>
        <w:rPr>
          <w:color w:val="667085"/>
        </w:rPr>
        <w:t>Pointe-Noire, République du Congo</w:t>
      </w:r>
    </w:p>
    <w:p w14:paraId="514A9D64" w14:textId="77777777" w:rsidR="00662ECB" w:rsidRDefault="00D638A0">
      <w:r>
        <w:br w:type="page"/>
      </w:r>
    </w:p>
    <w:p w14:paraId="3684F0C7" w14:textId="77777777" w:rsidR="00662ECB" w:rsidRDefault="00D638A0">
      <w:pPr>
        <w:spacing w:after="100"/>
      </w:pPr>
      <w:r>
        <w:rPr>
          <w:rFonts w:ascii="Liberation Sans" w:hAnsi="Liberation Sans"/>
          <w:b/>
          <w:color w:val="0F7C7B"/>
          <w:sz w:val="16"/>
        </w:rPr>
        <w:t>NOTE DE PRÉSENTATION BANCAIRE</w:t>
      </w:r>
    </w:p>
    <w:p w14:paraId="2515C7E7" w14:textId="77777777" w:rsidR="00662ECB" w:rsidRDefault="00D638A0">
      <w:pPr>
        <w:pStyle w:val="Titre1"/>
      </w:pPr>
      <w:r>
        <w:t>1. Synthese executive</w:t>
      </w:r>
    </w:p>
    <w:tbl>
      <w:tblPr>
        <w:tblW w:w="0" w:type="auto"/>
        <w:jc w:val="center"/>
        <w:tblLayout w:type="fixed"/>
        <w:tblLook w:val="04A0" w:firstRow="1" w:lastRow="0" w:firstColumn="1" w:lastColumn="0" w:noHBand="0" w:noVBand="1"/>
      </w:tblPr>
      <w:tblGrid>
        <w:gridCol w:w="10200"/>
      </w:tblGrid>
      <w:tr w:rsidR="00662ECB" w14:paraId="311E8185" w14:textId="77777777">
        <w:trPr>
          <w:cantSplit/>
          <w:jc w:val="center"/>
        </w:trPr>
        <w:tc>
          <w:tcPr>
            <w:tcW w:w="10200" w:type="dxa"/>
            <w:tcBorders>
              <w:top w:val="single" w:sz="5" w:space="0" w:color="0F7C7B"/>
              <w:left w:val="single" w:sz="5" w:space="0" w:color="0F7C7B"/>
              <w:bottom w:val="single" w:sz="5" w:space="0" w:color="0F7C7B"/>
              <w:right w:val="single" w:sz="5" w:space="0" w:color="0F7C7B"/>
            </w:tcBorders>
            <w:shd w:val="clear" w:color="auto" w:fill="E7F3F2"/>
            <w:tcMar>
              <w:top w:w="130" w:type="dxa"/>
              <w:left w:w="160" w:type="dxa"/>
              <w:bottom w:w="130" w:type="dxa"/>
              <w:right w:w="160" w:type="dxa"/>
            </w:tcMar>
          </w:tcPr>
          <w:p w14:paraId="4FA2B8F1" w14:textId="77777777" w:rsidR="00662ECB" w:rsidRDefault="00D638A0">
            <w:pPr>
              <w:keepLines/>
              <w:spacing w:after="40"/>
            </w:pPr>
            <w:r>
              <w:rPr>
                <w:b/>
                <w:color w:val="16324F"/>
                <w:sz w:val="20"/>
              </w:rPr>
              <w:t>Thèse de crédit</w:t>
              <w:br/>
              <w:t>Le concours sollicité est adossé en priorité à une activité existante, contractualisée et déjà visible dans les livres de BGFIBank Congo. Le projet d'importation apporte une source additionnelle de marge et de liquidité, sans être retenu comme unique source de remboursement dans l'analyse de base.</w:t>
            </w:r>
          </w:p>
          <w:p w14:paraId="309DCF17" w14:textId="77777777" w:rsidR="00662ECB" w:rsidRDefault="00D638A0">
            <w:pPr>
              <w:keepLines/>
              <w:spacing w:after="0"/>
            </w:pPr>
            <w:r/>
          </w:p>
        </w:tc>
      </w:tr>
    </w:tbl>
    <w:p w14:paraId="7A5B8ED3" w14:textId="77777777" w:rsidR="00662ECB" w:rsidRDefault="00662ECB">
      <w:pPr>
        <w:spacing w:after="0"/>
      </w:pPr>
    </w:p>
    <w:tbl>
      <w:tblPr>
        <w:tblW w:w="0" w:type="auto"/>
        <w:jc w:val="center"/>
        <w:tblLayout w:type="fixed"/>
        <w:tblLook w:val="04A0" w:firstRow="1" w:lastRow="0" w:firstColumn="1" w:lastColumn="0" w:noHBand="0" w:noVBand="1"/>
      </w:tblPr>
      <w:tblGrid>
        <w:gridCol w:w="2550"/>
        <w:gridCol w:w="2550"/>
        <w:gridCol w:w="2550"/>
        <w:gridCol w:w="2550"/>
      </w:tblGrid>
      <w:tr w:rsidR="00662ECB" w14:paraId="7E6D6AC5" w14:textId="77777777">
        <w:trPr>
          <w:cantSplit/>
          <w:jc w:val="center"/>
        </w:trPr>
        <w:tc>
          <w:tcPr>
            <w:tcW w:w="2550" w:type="dxa"/>
            <w:tcBorders>
              <w:top w:val="single" w:sz="4" w:space="0" w:color="C9D7E3"/>
              <w:left w:val="single" w:sz="4" w:space="0" w:color="C9D7E3"/>
              <w:bottom w:val="single" w:sz="4" w:space="0" w:color="C9D7E3"/>
              <w:right w:val="single" w:sz="4" w:space="0" w:color="C9D7E3"/>
            </w:tcBorders>
            <w:shd w:val="clear" w:color="auto" w:fill="EAF2F8"/>
            <w:tcMar>
              <w:top w:w="110" w:type="dxa"/>
              <w:left w:w="100" w:type="dxa"/>
              <w:bottom w:w="90" w:type="dxa"/>
              <w:right w:w="100" w:type="dxa"/>
            </w:tcMar>
          </w:tcPr>
          <w:p w14:paraId="258327BE" w14:textId="77777777" w:rsidR="00662ECB" w:rsidRDefault="00D638A0">
            <w:pPr>
              <w:keepLines/>
              <w:spacing w:after="40"/>
              <w:jc w:val="center"/>
            </w:pPr>
            <w:r>
              <w:rPr>
                <w:rFonts w:ascii="Liberation Sans" w:hAnsi="Liberation Sans"/>
                <w:b/>
                <w:color w:val="16324F"/>
                <w:sz w:val="30"/>
              </w:rPr>
              <w:t>25,0 M</w:t>
            </w:r>
          </w:p>
          <w:p w14:paraId="33987DDD" w14:textId="77777777" w:rsidR="00662ECB" w:rsidRDefault="00D638A0">
            <w:pPr>
              <w:keepLines/>
              <w:spacing w:after="0"/>
              <w:jc w:val="center"/>
            </w:pPr>
            <w:r>
              <w:rPr>
                <w:b/>
                <w:color w:val="667085"/>
                <w:sz w:val="15"/>
              </w:rPr>
              <w:t>Coût total projet</w:t>
            </w:r>
          </w:p>
        </w:tc>
        <w:tc>
          <w:tcPr>
            <w:tcW w:w="2550" w:type="dxa"/>
            <w:tcBorders>
              <w:top w:val="single" w:sz="4" w:space="0" w:color="C9D7E3"/>
              <w:left w:val="single" w:sz="4" w:space="0" w:color="C9D7E3"/>
              <w:bottom w:val="single" w:sz="4" w:space="0" w:color="C9D7E3"/>
              <w:right w:val="single" w:sz="4" w:space="0" w:color="C9D7E3"/>
            </w:tcBorders>
            <w:shd w:val="clear" w:color="auto" w:fill="EAF2F8"/>
            <w:tcMar>
              <w:top w:w="110" w:type="dxa"/>
              <w:left w:w="100" w:type="dxa"/>
              <w:bottom w:w="90" w:type="dxa"/>
              <w:right w:w="100" w:type="dxa"/>
            </w:tcMar>
          </w:tcPr>
          <w:p w14:paraId="7C2158F4" w14:textId="77777777" w:rsidR="00662ECB" w:rsidRDefault="00D638A0">
            <w:pPr>
              <w:keepLines/>
              <w:spacing w:after="40"/>
              <w:jc w:val="center"/>
            </w:pPr>
            <w:r>
              <w:rPr>
                <w:rFonts w:ascii="Liberation Sans" w:hAnsi="Liberation Sans"/>
                <w:b/>
                <w:color w:val="16324F"/>
                <w:sz w:val="30"/>
              </w:rPr>
              <w:t>23,0 M</w:t>
            </w:r>
          </w:p>
          <w:p w14:paraId="265E8865" w14:textId="77777777" w:rsidR="00662ECB" w:rsidRDefault="00D638A0">
            <w:pPr>
              <w:keepLines/>
              <w:spacing w:after="0"/>
              <w:jc w:val="center"/>
            </w:pPr>
            <w:r>
              <w:rPr>
                <w:b/>
                <w:color w:val="667085"/>
                <w:sz w:val="15"/>
              </w:rPr>
              <w:t>Financement bancaire</w:t>
            </w:r>
          </w:p>
        </w:tc>
        <w:tc>
          <w:tcPr>
            <w:tcW w:w="2550" w:type="dxa"/>
            <w:tcBorders>
              <w:top w:val="single" w:sz="4" w:space="0" w:color="C9D7E3"/>
              <w:left w:val="single" w:sz="4" w:space="0" w:color="C9D7E3"/>
              <w:bottom w:val="single" w:sz="4" w:space="0" w:color="C9D7E3"/>
              <w:right w:val="single" w:sz="4" w:space="0" w:color="C9D7E3"/>
            </w:tcBorders>
            <w:shd w:val="clear" w:color="auto" w:fill="EAF2F8"/>
            <w:tcMar>
              <w:top w:w="110" w:type="dxa"/>
              <w:left w:w="100" w:type="dxa"/>
              <w:bottom w:w="90" w:type="dxa"/>
              <w:right w:w="100" w:type="dxa"/>
            </w:tcMar>
          </w:tcPr>
          <w:p w14:paraId="13A358FF" w14:textId="77777777" w:rsidR="00662ECB" w:rsidRDefault="00D638A0">
            <w:pPr>
              <w:keepLines/>
              <w:spacing w:after="40"/>
              <w:jc w:val="center"/>
            </w:pPr>
            <w:r>
              <w:rPr>
                <w:rFonts w:ascii="Liberation Sans" w:hAnsi="Liberation Sans"/>
                <w:b/>
                <w:color w:val="16324F"/>
                <w:sz w:val="30"/>
              </w:rPr>
              <w:t>2,0 M</w:t>
            </w:r>
          </w:p>
          <w:p w14:paraId="7C99DAFE" w14:textId="77777777" w:rsidR="00662ECB" w:rsidRDefault="00D638A0">
            <w:pPr>
              <w:keepLines/>
              <w:spacing w:after="0"/>
              <w:jc w:val="center"/>
            </w:pPr>
            <w:r>
              <w:rPr>
                <w:b/>
                <w:color w:val="667085"/>
                <w:sz w:val="15"/>
              </w:rPr>
              <w:t>Apport propre</w:t>
            </w:r>
          </w:p>
        </w:tc>
        <w:tc>
          <w:tcPr>
            <w:tcW w:w="2550" w:type="dxa"/>
            <w:tcBorders>
              <w:top w:val="single" w:sz="4" w:space="0" w:color="C9D7E3"/>
              <w:left w:val="single" w:sz="4" w:space="0" w:color="C9D7E3"/>
              <w:bottom w:val="single" w:sz="4" w:space="0" w:color="C9D7E3"/>
              <w:right w:val="single" w:sz="4" w:space="0" w:color="C9D7E3"/>
            </w:tcBorders>
            <w:shd w:val="clear" w:color="auto" w:fill="EAF2F8"/>
            <w:tcMar>
              <w:top w:w="110" w:type="dxa"/>
              <w:left w:w="100" w:type="dxa"/>
              <w:bottom w:w="90" w:type="dxa"/>
              <w:right w:w="100" w:type="dxa"/>
            </w:tcMar>
          </w:tcPr>
          <w:p w14:paraId="3573307E" w14:textId="77777777" w:rsidR="00662ECB" w:rsidRDefault="00D638A0">
            <w:pPr>
              <w:keepLines/>
              <w:spacing w:after="40"/>
              <w:jc w:val="center"/>
            </w:pPr>
            <w:r>
              <w:rPr>
                <w:rFonts w:ascii="Liberation Sans" w:hAnsi="Liberation Sans"/>
                <w:b/>
                <w:color w:val="16324F"/>
                <w:sz w:val="30"/>
              </w:rPr>
              <w:t>45,0 M</w:t>
            </w:r>
          </w:p>
          <w:p w14:paraId="1F18331C" w14:textId="77777777" w:rsidR="00662ECB" w:rsidRDefault="00D638A0">
            <w:pPr>
              <w:keepLines/>
              <w:spacing w:after="0"/>
              <w:jc w:val="center"/>
            </w:pPr>
            <w:r>
              <w:rPr>
                <w:b/>
                <w:color w:val="667085"/>
                <w:sz w:val="15"/>
              </w:rPr>
              <w:t>CA projeté du lot</w:t>
            </w:r>
          </w:p>
        </w:tc>
      </w:tr>
      <w:tr w:rsidR="00662ECB" w14:paraId="4A49A6C5" w14:textId="77777777">
        <w:trPr>
          <w:cantSplit/>
          <w:jc w:val="center"/>
        </w:trPr>
        <w:tc>
          <w:tcPr>
            <w:tcW w:w="2550" w:type="dxa"/>
            <w:tcBorders>
              <w:top w:val="single" w:sz="4" w:space="0" w:color="C9D7E3"/>
              <w:left w:val="single" w:sz="4" w:space="0" w:color="C9D7E3"/>
              <w:bottom w:val="single" w:sz="4" w:space="0" w:color="C9D7E3"/>
              <w:right w:val="single" w:sz="4" w:space="0" w:color="C9D7E3"/>
            </w:tcBorders>
            <w:shd w:val="clear" w:color="auto" w:fill="E7F3F2"/>
            <w:tcMar>
              <w:top w:w="110" w:type="dxa"/>
              <w:left w:w="100" w:type="dxa"/>
              <w:bottom w:w="90" w:type="dxa"/>
              <w:right w:w="100" w:type="dxa"/>
            </w:tcMar>
          </w:tcPr>
          <w:p w14:paraId="46A61136" w14:textId="77777777" w:rsidR="00662ECB" w:rsidRDefault="00D638A0">
            <w:pPr>
              <w:keepLines/>
              <w:spacing w:after="40"/>
              <w:jc w:val="center"/>
            </w:pPr>
            <w:r>
              <w:rPr>
                <w:rFonts w:ascii="Liberation Sans" w:hAnsi="Liberation Sans"/>
                <w:b/>
                <w:color w:val="0F7C7B"/>
                <w:sz w:val="30"/>
              </w:rPr>
              <w:t>61,88 M</w:t>
            </w:r>
          </w:p>
          <w:p w14:paraId="6BEF1204" w14:textId="77777777" w:rsidR="00662ECB" w:rsidRDefault="00D638A0">
            <w:pPr>
              <w:keepLines/>
              <w:spacing w:after="0"/>
              <w:jc w:val="center"/>
            </w:pPr>
            <w:r>
              <w:rPr>
                <w:b/>
                <w:color w:val="667085"/>
                <w:sz w:val="15"/>
              </w:rPr>
              <w:t>Crédits BGFI - 12 mois</w:t>
            </w:r>
          </w:p>
        </w:tc>
        <w:tc>
          <w:tcPr>
            <w:tcW w:w="2550" w:type="dxa"/>
            <w:tcBorders>
              <w:top w:val="single" w:sz="4" w:space="0" w:color="C9D7E3"/>
              <w:left w:val="single" w:sz="4" w:space="0" w:color="C9D7E3"/>
              <w:bottom w:val="single" w:sz="4" w:space="0" w:color="C9D7E3"/>
              <w:right w:val="single" w:sz="4" w:space="0" w:color="C9D7E3"/>
            </w:tcBorders>
            <w:shd w:val="clear" w:color="auto" w:fill="E7F3F2"/>
            <w:tcMar>
              <w:top w:w="110" w:type="dxa"/>
              <w:left w:w="100" w:type="dxa"/>
              <w:bottom w:w="90" w:type="dxa"/>
              <w:right w:w="100" w:type="dxa"/>
            </w:tcMar>
          </w:tcPr>
          <w:p w14:paraId="4D9315A5" w14:textId="77777777" w:rsidR="00662ECB" w:rsidRDefault="00D638A0">
            <w:pPr>
              <w:keepLines/>
              <w:spacing w:after="40"/>
              <w:jc w:val="center"/>
            </w:pPr>
            <w:r>
              <w:rPr>
                <w:rFonts w:ascii="Liberation Sans" w:hAnsi="Liberation Sans"/>
                <w:b/>
                <w:color w:val="0F7C7B"/>
                <w:sz w:val="30"/>
              </w:rPr>
              <w:t>5,16 M</w:t>
            </w:r>
          </w:p>
          <w:p w14:paraId="1EB22DE4" w14:textId="77777777" w:rsidR="00662ECB" w:rsidRDefault="00D638A0">
            <w:pPr>
              <w:keepLines/>
              <w:spacing w:after="0"/>
              <w:jc w:val="center"/>
            </w:pPr>
            <w:r>
              <w:rPr>
                <w:b/>
                <w:color w:val="667085"/>
                <w:sz w:val="15"/>
              </w:rPr>
              <w:t>Flux mensuel moyen equivalent</w:t>
            </w:r>
          </w:p>
        </w:tc>
        <w:tc>
          <w:tcPr>
            <w:tcW w:w="2550" w:type="dxa"/>
            <w:tcBorders>
              <w:top w:val="single" w:sz="4" w:space="0" w:color="C9D7E3"/>
              <w:left w:val="single" w:sz="4" w:space="0" w:color="C9D7E3"/>
              <w:bottom w:val="single" w:sz="4" w:space="0" w:color="C9D7E3"/>
              <w:right w:val="single" w:sz="4" w:space="0" w:color="C9D7E3"/>
            </w:tcBorders>
            <w:shd w:val="clear" w:color="auto" w:fill="E7F3F2"/>
            <w:tcMar>
              <w:top w:w="110" w:type="dxa"/>
              <w:left w:w="100" w:type="dxa"/>
              <w:bottom w:w="90" w:type="dxa"/>
              <w:right w:w="100" w:type="dxa"/>
            </w:tcMar>
          </w:tcPr>
          <w:p w14:paraId="34973A3A" w14:textId="77777777" w:rsidR="00662ECB" w:rsidRDefault="00D638A0">
            <w:pPr>
              <w:keepLines/>
              <w:spacing w:after="40"/>
              <w:jc w:val="center"/>
            </w:pPr>
            <w:r>
              <w:rPr>
                <w:rFonts w:ascii="Liberation Sans" w:hAnsi="Liberation Sans"/>
                <w:b/>
                <w:color w:val="0F7C7B"/>
                <w:sz w:val="30"/>
              </w:rPr>
              <w:t>3,20 M</w:t>
            </w:r>
          </w:p>
          <w:p w14:paraId="28A197F7" w14:textId="77777777" w:rsidR="00662ECB" w:rsidRDefault="00D638A0">
            <w:pPr>
              <w:keepLines/>
              <w:spacing w:after="0"/>
              <w:jc w:val="center"/>
            </w:pPr>
            <w:r>
              <w:rPr>
                <w:b/>
                <w:color w:val="667085"/>
                <w:sz w:val="15"/>
              </w:rPr>
              <w:t>Cash-flow op. avant dette</w:t>
            </w:r>
          </w:p>
        </w:tc>
        <w:tc>
          <w:tcPr>
            <w:tcW w:w="2550" w:type="dxa"/>
            <w:tcBorders>
              <w:top w:val="single" w:sz="4" w:space="0" w:color="C9D7E3"/>
              <w:left w:val="single" w:sz="4" w:space="0" w:color="C9D7E3"/>
              <w:bottom w:val="single" w:sz="4" w:space="0" w:color="C9D7E3"/>
              <w:right w:val="single" w:sz="4" w:space="0" w:color="C9D7E3"/>
            </w:tcBorders>
            <w:shd w:val="clear" w:color="auto" w:fill="E7F3F2"/>
            <w:tcMar>
              <w:top w:w="110" w:type="dxa"/>
              <w:left w:w="100" w:type="dxa"/>
              <w:bottom w:w="90" w:type="dxa"/>
              <w:right w:w="100" w:type="dxa"/>
            </w:tcMar>
          </w:tcPr>
          <w:p w14:paraId="5A4FB0DA" w14:textId="77777777" w:rsidR="00662ECB" w:rsidRDefault="00D638A0">
            <w:pPr>
              <w:keepLines/>
              <w:spacing w:after="40"/>
              <w:jc w:val="center"/>
            </w:pPr>
            <w:r>
              <w:rPr>
                <w:rFonts w:ascii="Liberation Sans" w:hAnsi="Liberation Sans"/>
                <w:b/>
                <w:color w:val="0F7C7B"/>
                <w:sz w:val="30"/>
              </w:rPr>
              <w:t>2,96x</w:t>
            </w:r>
          </w:p>
          <w:p w14:paraId="3E407808" w14:textId="77777777" w:rsidR="00662ECB" w:rsidRDefault="00D638A0">
            <w:pPr>
              <w:keepLines/>
              <w:spacing w:after="0"/>
              <w:jc w:val="center"/>
            </w:pPr>
            <w:r>
              <w:rPr>
                <w:b/>
                <w:color w:val="667085"/>
                <w:sz w:val="15"/>
              </w:rPr>
              <w:t>DSCR base apres differé</w:t>
            </w:r>
          </w:p>
        </w:tc>
      </w:tr>
    </w:tbl>
    <w:p w14:paraId="068FA192" w14:textId="77777777" w:rsidR="00662ECB" w:rsidRDefault="00662ECB">
      <w:pPr>
        <w:spacing w:after="20"/>
      </w:pPr>
    </w:p>
    <w:p w14:paraId="4F3614E3" w14:textId="77777777" w:rsidR="00662ECB" w:rsidRDefault="00D638A0">
      <w:r>
        <w:t>ZEINTEK EURL sollicite un concours bancaire destiné à financer une opération d'importation d'un coût total estimé à 25,0 M XAF. La société prévoit un apport de 2,0 M XAF, soit 8 % du coût de l'opération, et sollicite un financement bancaire de 23,0 M XAF.</w:t>
      </w:r>
    </w:p>
    <w:p w14:paraId="68CC20CE" w14:textId="77777777" w:rsidR="00662ECB" w:rsidRDefault="00D638A0">
      <w:r>
        <w:t>La capacité de remboursement repose en priorité sur les flux d'exploitation existants de ZEINTEK, notamment sa relation commerciale documentée avec Les Grands Moulins de Pointe-Noire S.A. (GMPN) et les facturations émises à Minoterie du Congo. Le relevé BGFIBank transmis fait ressortir 61,88 M XAF de crédits sur la période du 7 septembre 2025 au 7 septembre 2026, soit un équivalent mensuel de 5,16 M XAF.</w:t>
      </w:r>
    </w:p>
    <w:p w14:paraId="7A135E97" w14:textId="77777777" w:rsidR="00662ECB" w:rsidRDefault="00D638A0">
      <w:r>
        <w:t>La structure proposée est un concours de 23,0 M XAF, assorti d'un différé de principal de 4 mois, puis de 24 mensualités amortissantes. À titre illustratif, à 12 % l'an, la mensualité après différé serait d'environ 1,08 M XAF. Sur la base des données de gestion communiquées, le ratio de couverture du service de la dette ressort à environ 2,96x après extinction de l'engagement existant.</w:t>
      </w:r>
    </w:p>
    <w:tbl>
      <w:tblPr>
        <w:tblW w:w="0" w:type="auto"/>
        <w:jc w:val="center"/>
        <w:tblLayout w:type="fixed"/>
        <w:tblLook w:val="04A0" w:firstRow="1" w:lastRow="0" w:firstColumn="1" w:lastColumn="0" w:noHBand="0" w:noVBand="1"/>
      </w:tblPr>
      <w:tblGrid>
        <w:gridCol w:w="4592"/>
        <w:gridCol w:w="4592"/>
      </w:tblGrid>
      <w:tr w:rsidR="00662ECB" w14:paraId="0CFBBEDF" w14:textId="77777777">
        <w:trPr>
          <w:cantSplit/>
          <w:tblHeader/>
          <w:jc w:val="center"/>
        </w:trPr>
        <w:tc>
          <w:tcPr>
            <w:tcW w:w="4592" w:type="dxa"/>
            <w:tcBorders>
              <w:bottom w:val="single" w:sz="3" w:space="0" w:color="D0D5DD"/>
            </w:tcBorders>
            <w:shd w:val="clear" w:color="auto" w:fill="16324F"/>
            <w:tcMar>
              <w:top w:w="80" w:type="dxa"/>
              <w:left w:w="95" w:type="dxa"/>
              <w:bottom w:w="80" w:type="dxa"/>
              <w:right w:w="95" w:type="dxa"/>
            </w:tcMar>
            <w:vAlign w:val="center"/>
          </w:tcPr>
          <w:p w14:paraId="5420CC4D" w14:textId="77777777" w:rsidR="00662ECB" w:rsidRDefault="00D638A0">
            <w:pPr>
              <w:keepLines/>
              <w:spacing w:after="0"/>
            </w:pPr>
            <w:r>
              <w:rPr>
                <w:b/>
                <w:color w:val="FFFFFF"/>
                <w:sz w:val="16"/>
              </w:rPr>
              <w:t>Points de crédit favorables</w:t>
            </w:r>
          </w:p>
        </w:tc>
        <w:tc>
          <w:tcPr>
            <w:tcW w:w="4592" w:type="dxa"/>
            <w:tcBorders>
              <w:bottom w:val="single" w:sz="3" w:space="0" w:color="D0D5DD"/>
            </w:tcBorders>
            <w:shd w:val="clear" w:color="auto" w:fill="16324F"/>
            <w:tcMar>
              <w:top w:w="80" w:type="dxa"/>
              <w:left w:w="95" w:type="dxa"/>
              <w:bottom w:w="80" w:type="dxa"/>
              <w:right w:w="95" w:type="dxa"/>
            </w:tcMar>
            <w:vAlign w:val="center"/>
          </w:tcPr>
          <w:p w14:paraId="094A9326" w14:textId="77777777" w:rsidR="00662ECB" w:rsidRDefault="00D638A0">
            <w:pPr>
              <w:keepLines/>
              <w:spacing w:after="0"/>
            </w:pPr>
            <w:r>
              <w:rPr>
                <w:b/>
                <w:color w:val="FFFFFF"/>
                <w:sz w:val="16"/>
              </w:rPr>
              <w:t>Points de vigilance</w:t>
            </w:r>
          </w:p>
        </w:tc>
      </w:tr>
      <w:tr w:rsidR="00662ECB" w14:paraId="3FAC64B6" w14:textId="77777777">
        <w:trPr>
          <w:cantSplit/>
          <w:jc w:val="center"/>
        </w:trPr>
        <w:tc>
          <w:tcPr>
            <w:tcW w:w="4592" w:type="dxa"/>
            <w:tcBorders>
              <w:bottom w:val="single" w:sz="3" w:space="0" w:color="D0D5DD"/>
            </w:tcBorders>
            <w:tcMar>
              <w:top w:w="80" w:type="dxa"/>
              <w:left w:w="95" w:type="dxa"/>
              <w:bottom w:w="80" w:type="dxa"/>
              <w:right w:w="95" w:type="dxa"/>
            </w:tcMar>
            <w:vAlign w:val="center"/>
          </w:tcPr>
          <w:p w14:paraId="30D62EFB" w14:textId="77777777" w:rsidR="00662ECB" w:rsidRDefault="00D638A0">
            <w:pPr>
              <w:keepLines/>
              <w:spacing w:after="0"/>
            </w:pPr>
            <w:r>
              <w:rPr>
                <w:sz w:val="16"/>
              </w:rPr>
              <w:t>Relation bancaire déclarée &gt; 10 ans avec BGFIBank Congo; flux déjà domiciliés dans la banque.</w:t>
            </w:r>
          </w:p>
        </w:tc>
        <w:tc>
          <w:tcPr>
            <w:tcW w:w="4592" w:type="dxa"/>
            <w:tcBorders>
              <w:bottom w:val="single" w:sz="3" w:space="0" w:color="D0D5DD"/>
            </w:tcBorders>
            <w:tcMar>
              <w:top w:w="80" w:type="dxa"/>
              <w:left w:w="95" w:type="dxa"/>
              <w:bottom w:w="80" w:type="dxa"/>
              <w:right w:w="95" w:type="dxa"/>
            </w:tcMar>
            <w:vAlign w:val="center"/>
          </w:tcPr>
          <w:p w14:paraId="23D50EFA" w14:textId="77777777" w:rsidR="00662ECB" w:rsidRDefault="00D638A0">
            <w:pPr>
              <w:keepLines/>
              <w:spacing w:after="0"/>
            </w:pPr>
            <w:r>
              <w:rPr>
                <w:sz w:val="16"/>
              </w:rPr>
              <w:t>Traçabilité perfectible des décaissements: retraits guichet importants après encaissements.</w:t>
            </w:r>
          </w:p>
        </w:tc>
      </w:tr>
      <w:tr w:rsidR="00662ECB" w14:paraId="784A1FA0" w14:textId="77777777">
        <w:trPr>
          <w:cantSplit/>
          <w:jc w:val="center"/>
        </w:trPr>
        <w:tc>
          <w:tcPr>
            <w:tcW w:w="4592" w:type="dxa"/>
            <w:tcBorders>
              <w:bottom w:val="single" w:sz="3" w:space="0" w:color="D0D5DD"/>
            </w:tcBorders>
            <w:shd w:val="clear" w:color="auto" w:fill="FAFBFC"/>
            <w:tcMar>
              <w:top w:w="80" w:type="dxa"/>
              <w:left w:w="95" w:type="dxa"/>
              <w:bottom w:w="80" w:type="dxa"/>
              <w:right w:w="95" w:type="dxa"/>
            </w:tcMar>
            <w:vAlign w:val="center"/>
          </w:tcPr>
          <w:p w14:paraId="53A0766E" w14:textId="77777777" w:rsidR="00662ECB" w:rsidRDefault="00D638A0">
            <w:pPr>
              <w:keepLines/>
              <w:spacing w:after="0"/>
            </w:pPr>
            <w:r>
              <w:rPr>
                <w:sz w:val="16"/>
              </w:rPr>
              <w:t>Flux bancaires matériels: 61,88 M XAF de crédits sur 12 mois.</w:t>
            </w:r>
          </w:p>
        </w:tc>
        <w:tc>
          <w:tcPr>
            <w:tcW w:w="4592" w:type="dxa"/>
            <w:tcBorders>
              <w:bottom w:val="single" w:sz="3" w:space="0" w:color="D0D5DD"/>
            </w:tcBorders>
            <w:shd w:val="clear" w:color="auto" w:fill="FAFBFC"/>
            <w:tcMar>
              <w:top w:w="80" w:type="dxa"/>
              <w:left w:w="95" w:type="dxa"/>
              <w:bottom w:w="80" w:type="dxa"/>
              <w:right w:w="95" w:type="dxa"/>
            </w:tcMar>
            <w:vAlign w:val="center"/>
          </w:tcPr>
          <w:p w14:paraId="4DEC2B68" w14:textId="77777777" w:rsidR="00662ECB" w:rsidRDefault="00D638A0">
            <w:pPr>
              <w:keepLines/>
              <w:spacing w:after="0"/>
            </w:pPr>
            <w:r>
              <w:rPr>
                <w:sz w:val="16"/>
              </w:rPr>
              <w:t>Projet d’importation à documenter par proformas, coûts logistiques et justificatifs de débouchés.</w:t>
            </w:r>
          </w:p>
        </w:tc>
      </w:tr>
      <w:tr w:rsidR="00662ECB" w14:paraId="78C6BA9A" w14:textId="77777777">
        <w:trPr>
          <w:cantSplit/>
          <w:jc w:val="center"/>
        </w:trPr>
        <w:tc>
          <w:tcPr>
            <w:tcW w:w="4592" w:type="dxa"/>
            <w:tcBorders>
              <w:bottom w:val="single" w:sz="3" w:space="0" w:color="D0D5DD"/>
            </w:tcBorders>
            <w:tcMar>
              <w:top w:w="80" w:type="dxa"/>
              <w:left w:w="95" w:type="dxa"/>
              <w:bottom w:w="80" w:type="dxa"/>
              <w:right w:w="95" w:type="dxa"/>
            </w:tcMar>
            <w:vAlign w:val="center"/>
          </w:tcPr>
          <w:p w14:paraId="4EAC3E13" w14:textId="77777777" w:rsidR="00662ECB" w:rsidRDefault="00D638A0">
            <w:pPr>
              <w:keepLines/>
              <w:spacing w:after="0"/>
            </w:pPr>
            <w:r>
              <w:rPr>
                <w:sz w:val="16"/>
              </w:rPr>
              <w:t>Activité client en progression: factures TTC passées d’environ 1,01 M XAF au printemps 2025 à 6,38 M XAF en 2026.</w:t>
            </w:r>
          </w:p>
        </w:tc>
        <w:tc>
          <w:tcPr>
            <w:tcW w:w="4592" w:type="dxa"/>
            <w:tcBorders>
              <w:bottom w:val="single" w:sz="3" w:space="0" w:color="D0D5DD"/>
            </w:tcBorders>
            <w:tcMar>
              <w:top w:w="80" w:type="dxa"/>
              <w:left w:w="95" w:type="dxa"/>
              <w:bottom w:w="80" w:type="dxa"/>
              <w:right w:w="95" w:type="dxa"/>
            </w:tcMar>
            <w:vAlign w:val="center"/>
          </w:tcPr>
          <w:p w14:paraId="40D64FF8" w14:textId="77777777" w:rsidR="00662ECB" w:rsidRDefault="00D638A0">
            <w:pPr>
              <w:keepLines/>
              <w:spacing w:after="0"/>
            </w:pPr>
            <w:r>
              <w:rPr>
                <w:sz w:val="16"/>
              </w:rPr>
              <w:t>Nomenclature à harmoniser entre contrat GMPN et factures adressées à Minoterie du Congo.</w:t>
            </w:r>
          </w:p>
        </w:tc>
      </w:tr>
      <w:tr w:rsidR="00662ECB" w14:paraId="0D94C027" w14:textId="77777777">
        <w:trPr>
          <w:cantSplit/>
          <w:jc w:val="center"/>
        </w:trPr>
        <w:tc>
          <w:tcPr>
            <w:tcW w:w="4592" w:type="dxa"/>
            <w:tcBorders>
              <w:bottom w:val="single" w:sz="3" w:space="0" w:color="D0D5DD"/>
            </w:tcBorders>
            <w:shd w:val="clear" w:color="auto" w:fill="FAFBFC"/>
            <w:tcMar>
              <w:top w:w="80" w:type="dxa"/>
              <w:left w:w="95" w:type="dxa"/>
              <w:bottom w:w="80" w:type="dxa"/>
              <w:right w:w="95" w:type="dxa"/>
            </w:tcMar>
            <w:vAlign w:val="center"/>
          </w:tcPr>
          <w:p w14:paraId="7AF19A28" w14:textId="77777777" w:rsidR="00662ECB" w:rsidRDefault="00D638A0">
            <w:pPr>
              <w:keepLines/>
              <w:spacing w:after="0"/>
            </w:pPr>
            <w:r>
              <w:rPr>
                <w:sz w:val="16"/>
              </w:rPr>
              <w:t>Dernier virement explicitement identifié des Grands Moulins: 5,45 M XAF le 2 septembre 2026.</w:t>
            </w:r>
          </w:p>
        </w:tc>
        <w:tc>
          <w:tcPr>
            <w:tcW w:w="4592" w:type="dxa"/>
            <w:tcBorders>
              <w:bottom w:val="single" w:sz="3" w:space="0" w:color="D0D5DD"/>
            </w:tcBorders>
            <w:shd w:val="clear" w:color="auto" w:fill="FAFBFC"/>
            <w:tcMar>
              <w:top w:w="80" w:type="dxa"/>
              <w:left w:w="95" w:type="dxa"/>
              <w:bottom w:w="80" w:type="dxa"/>
              <w:right w:w="95" w:type="dxa"/>
            </w:tcMar>
            <w:vAlign w:val="center"/>
          </w:tcPr>
          <w:p w14:paraId="21B3E63F" w14:textId="77777777" w:rsidR="00662ECB" w:rsidRDefault="00D638A0">
            <w:pPr>
              <w:keepLines/>
              <w:spacing w:after="0"/>
            </w:pPr>
            <w:r>
              <w:rPr>
                <w:sz w:val="16"/>
              </w:rPr>
              <w:t>Apport propre de 2,0 M XAF limité à 8 % du coût total; justificatif de disponibilité requis.</w:t>
            </w:r>
          </w:p>
        </w:tc>
      </w:tr>
    </w:tbl>
    <w:p w14:paraId="1E9C53AA" w14:textId="77777777" w:rsidR="00662ECB" w:rsidRDefault="00662ECB">
      <w:pPr>
        <w:spacing w:after="20"/>
      </w:pPr>
    </w:p>
    <w:p w14:paraId="6E425CC6" w14:textId="77777777" w:rsidR="00662ECB" w:rsidRDefault="00D638A0">
      <w:pPr>
        <w:pStyle w:val="Titre1"/>
      </w:pPr>
      <w:r>
        <w:t>2. Structure de l’opération proposée</w:t>
      </w:r>
    </w:p>
    <w:tbl>
      <w:tblPr>
        <w:tblW w:w="0" w:type="auto"/>
        <w:jc w:val="center"/>
        <w:tblLayout w:type="fixed"/>
        <w:tblLook w:val="04A0" w:firstRow="1" w:lastRow="0" w:firstColumn="1" w:lastColumn="0" w:noHBand="0" w:noVBand="1"/>
      </w:tblPr>
      <w:tblGrid>
        <w:gridCol w:w="1814"/>
        <w:gridCol w:w="2608"/>
        <w:gridCol w:w="4762"/>
      </w:tblGrid>
      <w:tr w:rsidR="00662ECB" w14:paraId="0D7F36C0" w14:textId="77777777">
        <w:trPr>
          <w:cantSplit/>
          <w:tblHeader/>
          <w:jc w:val="center"/>
        </w:trPr>
        <w:tc>
          <w:tcPr>
            <w:tcW w:w="1814" w:type="dxa"/>
            <w:tcBorders>
              <w:bottom w:val="single" w:sz="3" w:space="0" w:color="D0D5DD"/>
            </w:tcBorders>
            <w:shd w:val="clear" w:color="auto" w:fill="16324F"/>
            <w:tcMar>
              <w:top w:w="80" w:type="dxa"/>
              <w:left w:w="95" w:type="dxa"/>
              <w:bottom w:w="80" w:type="dxa"/>
              <w:right w:w="95" w:type="dxa"/>
            </w:tcMar>
            <w:vAlign w:val="center"/>
          </w:tcPr>
          <w:p w14:paraId="02EE04BB" w14:textId="77777777" w:rsidR="00662ECB" w:rsidRDefault="00D638A0">
            <w:pPr>
              <w:keepLines/>
              <w:spacing w:after="0"/>
            </w:pPr>
            <w:r>
              <w:rPr>
                <w:b/>
                <w:color w:val="FFFFFF"/>
                <w:sz w:val="16"/>
              </w:rPr>
              <w:t>Paramètre</w:t>
            </w:r>
          </w:p>
        </w:tc>
        <w:tc>
          <w:tcPr>
            <w:tcW w:w="2608" w:type="dxa"/>
            <w:tcBorders>
              <w:bottom w:val="single" w:sz="3" w:space="0" w:color="D0D5DD"/>
            </w:tcBorders>
            <w:shd w:val="clear" w:color="auto" w:fill="16324F"/>
            <w:tcMar>
              <w:top w:w="80" w:type="dxa"/>
              <w:left w:w="95" w:type="dxa"/>
              <w:bottom w:w="80" w:type="dxa"/>
              <w:right w:w="95" w:type="dxa"/>
            </w:tcMar>
            <w:vAlign w:val="center"/>
          </w:tcPr>
          <w:p w14:paraId="00382386" w14:textId="77777777" w:rsidR="00662ECB" w:rsidRDefault="00D638A0">
            <w:pPr>
              <w:keepLines/>
              <w:spacing w:after="0"/>
            </w:pPr>
            <w:r>
              <w:rPr>
                <w:b/>
                <w:color w:val="FFFFFF"/>
                <w:sz w:val="16"/>
              </w:rPr>
              <w:t>Structure recommandée</w:t>
            </w:r>
          </w:p>
        </w:tc>
        <w:tc>
          <w:tcPr>
            <w:tcW w:w="4762" w:type="dxa"/>
            <w:tcBorders>
              <w:bottom w:val="single" w:sz="3" w:space="0" w:color="D0D5DD"/>
            </w:tcBorders>
            <w:shd w:val="clear" w:color="auto" w:fill="16324F"/>
            <w:tcMar>
              <w:top w:w="80" w:type="dxa"/>
              <w:left w:w="95" w:type="dxa"/>
              <w:bottom w:w="80" w:type="dxa"/>
              <w:right w:w="95" w:type="dxa"/>
            </w:tcMar>
            <w:vAlign w:val="center"/>
          </w:tcPr>
          <w:p w14:paraId="04B777E5" w14:textId="77777777" w:rsidR="00662ECB" w:rsidRDefault="00D638A0">
            <w:pPr>
              <w:keepLines/>
              <w:spacing w:after="0"/>
            </w:pPr>
            <w:r>
              <w:rPr>
                <w:b/>
                <w:color w:val="FFFFFF"/>
                <w:sz w:val="16"/>
              </w:rPr>
              <w:t>Rationale</w:t>
            </w:r>
          </w:p>
        </w:tc>
      </w:tr>
      <w:tr w:rsidR="00662ECB" w14:paraId="0FD3A4E2" w14:textId="77777777">
        <w:trPr>
          <w:cantSplit/>
          <w:jc w:val="center"/>
        </w:trPr>
        <w:tc>
          <w:tcPr>
            <w:tcW w:w="1814" w:type="dxa"/>
            <w:tcBorders>
              <w:bottom w:val="single" w:sz="3" w:space="0" w:color="D0D5DD"/>
            </w:tcBorders>
            <w:tcMar>
              <w:top w:w="80" w:type="dxa"/>
              <w:left w:w="95" w:type="dxa"/>
              <w:bottom w:w="80" w:type="dxa"/>
              <w:right w:w="95" w:type="dxa"/>
            </w:tcMar>
            <w:vAlign w:val="center"/>
          </w:tcPr>
          <w:p w14:paraId="64640D91" w14:textId="77777777" w:rsidR="00662ECB" w:rsidRDefault="00D638A0">
            <w:pPr>
              <w:keepLines/>
              <w:spacing w:after="0"/>
            </w:pPr>
            <w:r>
              <w:rPr>
                <w:sz w:val="16"/>
              </w:rPr>
              <w:t>Coût total de l’opération</w:t>
            </w:r>
          </w:p>
        </w:tc>
        <w:tc>
          <w:tcPr>
            <w:tcW w:w="2608" w:type="dxa"/>
            <w:tcBorders>
              <w:bottom w:val="single" w:sz="3" w:space="0" w:color="D0D5DD"/>
            </w:tcBorders>
            <w:tcMar>
              <w:top w:w="80" w:type="dxa"/>
              <w:left w:w="95" w:type="dxa"/>
              <w:bottom w:w="80" w:type="dxa"/>
              <w:right w:w="95" w:type="dxa"/>
            </w:tcMar>
            <w:vAlign w:val="center"/>
          </w:tcPr>
          <w:p w14:paraId="6D696A6A" w14:textId="77777777" w:rsidR="00662ECB" w:rsidRDefault="00D638A0">
            <w:pPr>
              <w:keepLines/>
              <w:spacing w:after="0"/>
            </w:pPr>
            <w:r>
              <w:rPr>
                <w:sz w:val="16"/>
              </w:rPr>
              <w:t>25 000 000 XAF</w:t>
            </w:r>
          </w:p>
        </w:tc>
        <w:tc>
          <w:tcPr>
            <w:tcW w:w="4762" w:type="dxa"/>
            <w:tcBorders>
              <w:bottom w:val="single" w:sz="3" w:space="0" w:color="D0D5DD"/>
            </w:tcBorders>
            <w:tcMar>
              <w:top w:w="80" w:type="dxa"/>
              <w:left w:w="95" w:type="dxa"/>
              <w:bottom w:w="80" w:type="dxa"/>
              <w:right w:w="95" w:type="dxa"/>
            </w:tcMar>
            <w:vAlign w:val="center"/>
          </w:tcPr>
          <w:p w14:paraId="002468C3" w14:textId="77777777" w:rsidR="00662ECB" w:rsidRDefault="00D638A0">
            <w:pPr>
              <w:keepLines/>
              <w:spacing w:after="0"/>
            </w:pPr>
            <w:r>
              <w:rPr>
                <w:sz w:val="16"/>
              </w:rPr>
              <w:t>Montant total retenu comme coût rendu Congo.</w:t>
            </w:r>
          </w:p>
        </w:tc>
      </w:tr>
      <w:tr w:rsidR="00662ECB" w14:paraId="48285664" w14:textId="77777777">
        <w:trPr>
          <w:cantSplit/>
          <w:jc w:val="center"/>
        </w:trPr>
        <w:tc>
          <w:tcPr>
            <w:tcW w:w="1814" w:type="dxa"/>
            <w:tcBorders>
              <w:bottom w:val="single" w:sz="3" w:space="0" w:color="D0D5DD"/>
            </w:tcBorders>
            <w:shd w:val="clear" w:color="auto" w:fill="FAFBFC"/>
            <w:tcMar>
              <w:top w:w="80" w:type="dxa"/>
              <w:left w:w="95" w:type="dxa"/>
              <w:bottom w:w="80" w:type="dxa"/>
              <w:right w:w="95" w:type="dxa"/>
            </w:tcMar>
            <w:vAlign w:val="center"/>
          </w:tcPr>
          <w:p w14:paraId="456933BD" w14:textId="77777777" w:rsidR="00662ECB" w:rsidRDefault="00D638A0">
            <w:pPr>
              <w:keepLines/>
              <w:spacing w:after="0"/>
            </w:pPr>
            <w:r>
              <w:rPr>
                <w:sz w:val="16"/>
              </w:rPr>
              <w:t>Apport ZEINTEK</w:t>
            </w:r>
          </w:p>
        </w:tc>
        <w:tc>
          <w:tcPr>
            <w:tcW w:w="2608" w:type="dxa"/>
            <w:tcBorders>
              <w:bottom w:val="single" w:sz="3" w:space="0" w:color="D0D5DD"/>
            </w:tcBorders>
            <w:shd w:val="clear" w:color="auto" w:fill="FAFBFC"/>
            <w:tcMar>
              <w:top w:w="80" w:type="dxa"/>
              <w:left w:w="95" w:type="dxa"/>
              <w:bottom w:w="80" w:type="dxa"/>
              <w:right w:w="95" w:type="dxa"/>
            </w:tcMar>
            <w:vAlign w:val="center"/>
          </w:tcPr>
          <w:p w14:paraId="6FF2C65C" w14:textId="77777777" w:rsidR="00662ECB" w:rsidRDefault="00D638A0">
            <w:pPr>
              <w:keepLines/>
              <w:spacing w:after="0"/>
            </w:pPr>
            <w:r>
              <w:rPr>
                <w:sz w:val="16"/>
              </w:rPr>
              <w:t>2 000 000 XAF</w:t>
            </w:r>
          </w:p>
        </w:tc>
        <w:tc>
          <w:tcPr>
            <w:tcW w:w="4762" w:type="dxa"/>
            <w:tcBorders>
              <w:bottom w:val="single" w:sz="3" w:space="0" w:color="D0D5DD"/>
            </w:tcBorders>
            <w:shd w:val="clear" w:color="auto" w:fill="FAFBFC"/>
            <w:tcMar>
              <w:top w:w="80" w:type="dxa"/>
              <w:left w:w="95" w:type="dxa"/>
              <w:bottom w:w="80" w:type="dxa"/>
              <w:right w:w="95" w:type="dxa"/>
            </w:tcMar>
            <w:vAlign w:val="center"/>
          </w:tcPr>
          <w:p w14:paraId="4FB0AEA2" w14:textId="77777777" w:rsidR="00662ECB" w:rsidRDefault="00D638A0">
            <w:pPr>
              <w:keepLines/>
              <w:spacing w:after="0"/>
            </w:pPr>
            <w:r>
              <w:rPr>
                <w:sz w:val="16"/>
              </w:rPr>
              <w:t>Fonds propres affectés à l’opération avant / concomitamment au tirage.</w:t>
            </w:r>
          </w:p>
        </w:tc>
      </w:tr>
      <w:tr w:rsidR="00662ECB" w14:paraId="7040EEB9" w14:textId="77777777">
        <w:trPr>
          <w:cantSplit/>
          <w:jc w:val="center"/>
        </w:trPr>
        <w:tc>
          <w:tcPr>
            <w:tcW w:w="1814" w:type="dxa"/>
            <w:tcBorders>
              <w:bottom w:val="single" w:sz="3" w:space="0" w:color="D0D5DD"/>
            </w:tcBorders>
            <w:tcMar>
              <w:top w:w="80" w:type="dxa"/>
              <w:left w:w="95" w:type="dxa"/>
              <w:bottom w:w="80" w:type="dxa"/>
              <w:right w:w="95" w:type="dxa"/>
            </w:tcMar>
            <w:vAlign w:val="center"/>
          </w:tcPr>
          <w:p w14:paraId="4E87167D" w14:textId="77777777" w:rsidR="00662ECB" w:rsidRDefault="00D638A0">
            <w:pPr>
              <w:keepLines/>
              <w:spacing w:after="0"/>
            </w:pPr>
            <w:r>
              <w:rPr>
                <w:sz w:val="16"/>
              </w:rPr>
              <w:t>Concours bancaire</w:t>
            </w:r>
          </w:p>
        </w:tc>
        <w:tc>
          <w:tcPr>
            <w:tcW w:w="2608" w:type="dxa"/>
            <w:tcBorders>
              <w:bottom w:val="single" w:sz="3" w:space="0" w:color="D0D5DD"/>
            </w:tcBorders>
            <w:tcMar>
              <w:top w:w="80" w:type="dxa"/>
              <w:left w:w="95" w:type="dxa"/>
              <w:bottom w:w="80" w:type="dxa"/>
              <w:right w:w="95" w:type="dxa"/>
            </w:tcMar>
            <w:vAlign w:val="center"/>
          </w:tcPr>
          <w:p w14:paraId="2F76A349" w14:textId="77777777" w:rsidR="00662ECB" w:rsidRDefault="00D638A0">
            <w:pPr>
              <w:keepLines/>
              <w:spacing w:after="0"/>
            </w:pPr>
            <w:r>
              <w:rPr>
                <w:sz w:val="16"/>
              </w:rPr>
              <w:t>23 000 000 XAF</w:t>
            </w:r>
          </w:p>
        </w:tc>
        <w:tc>
          <w:tcPr>
            <w:tcW w:w="4762" w:type="dxa"/>
            <w:tcBorders>
              <w:bottom w:val="single" w:sz="3" w:space="0" w:color="D0D5DD"/>
            </w:tcBorders>
            <w:tcMar>
              <w:top w:w="80" w:type="dxa"/>
              <w:left w:w="95" w:type="dxa"/>
              <w:bottom w:w="80" w:type="dxa"/>
              <w:right w:w="95" w:type="dxa"/>
            </w:tcMar>
            <w:vAlign w:val="center"/>
          </w:tcPr>
          <w:p w14:paraId="7562F43E" w14:textId="77777777" w:rsidR="00662ECB" w:rsidRDefault="00D638A0">
            <w:pPr>
              <w:keepLines/>
              <w:spacing w:after="0"/>
            </w:pPr>
            <w:r>
              <w:rPr>
                <w:sz w:val="16"/>
              </w:rPr>
              <w:t>Besoin net après apport.</w:t>
            </w:r>
          </w:p>
        </w:tc>
      </w:tr>
      <w:tr w:rsidR="00662ECB" w14:paraId="7B36C4A4" w14:textId="77777777">
        <w:trPr>
          <w:cantSplit/>
          <w:jc w:val="center"/>
        </w:trPr>
        <w:tc>
          <w:tcPr>
            <w:tcW w:w="1814" w:type="dxa"/>
            <w:tcBorders>
              <w:bottom w:val="single" w:sz="3" w:space="0" w:color="D0D5DD"/>
            </w:tcBorders>
            <w:shd w:val="clear" w:color="auto" w:fill="FAFBFC"/>
            <w:tcMar>
              <w:top w:w="80" w:type="dxa"/>
              <w:left w:w="95" w:type="dxa"/>
              <w:bottom w:w="80" w:type="dxa"/>
              <w:right w:w="95" w:type="dxa"/>
            </w:tcMar>
            <w:vAlign w:val="center"/>
          </w:tcPr>
          <w:p w14:paraId="06132752" w14:textId="77777777" w:rsidR="00662ECB" w:rsidRDefault="00D638A0">
            <w:pPr>
              <w:keepLines/>
              <w:spacing w:after="0"/>
            </w:pPr>
            <w:r>
              <w:rPr>
                <w:sz w:val="16"/>
              </w:rPr>
              <w:t>Objet</w:t>
            </w:r>
          </w:p>
        </w:tc>
        <w:tc>
          <w:tcPr>
            <w:tcW w:w="2608" w:type="dxa"/>
            <w:tcBorders>
              <w:bottom w:val="single" w:sz="3" w:space="0" w:color="D0D5DD"/>
            </w:tcBorders>
            <w:shd w:val="clear" w:color="auto" w:fill="FAFBFC"/>
            <w:tcMar>
              <w:top w:w="80" w:type="dxa"/>
              <w:left w:w="95" w:type="dxa"/>
              <w:bottom w:w="80" w:type="dxa"/>
              <w:right w:w="95" w:type="dxa"/>
            </w:tcMar>
            <w:vAlign w:val="center"/>
          </w:tcPr>
          <w:p w14:paraId="27D82EDC" w14:textId="77777777" w:rsidR="00662ECB" w:rsidRDefault="00D638A0">
            <w:pPr>
              <w:keepLines/>
              <w:spacing w:after="0"/>
            </w:pPr>
            <w:r>
              <w:rPr>
                <w:sz w:val="16"/>
              </w:rPr>
              <w:t>Financement d’importation</w:t>
            </w:r>
          </w:p>
        </w:tc>
        <w:tc>
          <w:tcPr>
            <w:tcW w:w="4762" w:type="dxa"/>
            <w:tcBorders>
              <w:bottom w:val="single" w:sz="3" w:space="0" w:color="D0D5DD"/>
            </w:tcBorders>
            <w:shd w:val="clear" w:color="auto" w:fill="FAFBFC"/>
            <w:tcMar>
              <w:top w:w="80" w:type="dxa"/>
              <w:left w:w="95" w:type="dxa"/>
              <w:bottom w:w="80" w:type="dxa"/>
              <w:right w:w="95" w:type="dxa"/>
            </w:tcMar>
            <w:vAlign w:val="center"/>
          </w:tcPr>
          <w:p w14:paraId="2B8A7EFF" w14:textId="77777777" w:rsidR="00662ECB" w:rsidRDefault="00D638A0">
            <w:pPr>
              <w:keepLines/>
              <w:spacing w:after="0"/>
            </w:pPr>
            <w:r>
              <w:rPr>
                <w:sz w:val="16"/>
              </w:rPr>
              <w:t>Achat de marchandises (20,0 M XAF) + fret, douane, transit et frais (5,0 M XAF).</w:t>
            </w:r>
          </w:p>
        </w:tc>
      </w:tr>
      <w:tr w:rsidR="00662ECB" w14:paraId="1B1F246D" w14:textId="77777777">
        <w:trPr>
          <w:cantSplit/>
          <w:jc w:val="center"/>
        </w:trPr>
        <w:tc>
          <w:tcPr>
            <w:tcW w:w="1814" w:type="dxa"/>
            <w:tcBorders>
              <w:bottom w:val="single" w:sz="3" w:space="0" w:color="D0D5DD"/>
            </w:tcBorders>
            <w:tcMar>
              <w:top w:w="80" w:type="dxa"/>
              <w:left w:w="95" w:type="dxa"/>
              <w:bottom w:w="80" w:type="dxa"/>
              <w:right w:w="95" w:type="dxa"/>
            </w:tcMar>
            <w:vAlign w:val="center"/>
          </w:tcPr>
          <w:p w14:paraId="7F22B6C5" w14:textId="77777777" w:rsidR="00662ECB" w:rsidRDefault="00D638A0">
            <w:pPr>
              <w:keepLines/>
              <w:spacing w:after="0"/>
            </w:pPr>
            <w:r>
              <w:rPr>
                <w:sz w:val="16"/>
              </w:rPr>
              <w:t>Différé</w:t>
            </w:r>
          </w:p>
        </w:tc>
        <w:tc>
          <w:tcPr>
            <w:tcW w:w="2608" w:type="dxa"/>
            <w:tcBorders>
              <w:bottom w:val="single" w:sz="3" w:space="0" w:color="D0D5DD"/>
            </w:tcBorders>
            <w:tcMar>
              <w:top w:w="80" w:type="dxa"/>
              <w:left w:w="95" w:type="dxa"/>
              <w:bottom w:w="80" w:type="dxa"/>
              <w:right w:w="95" w:type="dxa"/>
            </w:tcMar>
            <w:vAlign w:val="center"/>
          </w:tcPr>
          <w:p w14:paraId="71CA92AF" w14:textId="77777777" w:rsidR="00662ECB" w:rsidRDefault="00D638A0">
            <w:pPr>
              <w:keepLines/>
              <w:spacing w:after="0"/>
            </w:pPr>
            <w:r>
              <w:rPr>
                <w:sz w:val="16"/>
              </w:rPr>
              <w:t>4 mois de principal</w:t>
            </w:r>
          </w:p>
        </w:tc>
        <w:tc>
          <w:tcPr>
            <w:tcW w:w="4762" w:type="dxa"/>
            <w:tcBorders>
              <w:bottom w:val="single" w:sz="3" w:space="0" w:color="D0D5DD"/>
            </w:tcBorders>
            <w:tcMar>
              <w:top w:w="80" w:type="dxa"/>
              <w:left w:w="95" w:type="dxa"/>
              <w:bottom w:w="80" w:type="dxa"/>
              <w:right w:w="95" w:type="dxa"/>
            </w:tcMar>
            <w:vAlign w:val="center"/>
          </w:tcPr>
          <w:p w14:paraId="036A2BCE" w14:textId="77777777" w:rsidR="00662ECB" w:rsidRDefault="00D638A0">
            <w:pPr>
              <w:keepLines/>
              <w:spacing w:after="0"/>
            </w:pPr>
            <w:r>
              <w:rPr>
                <w:sz w:val="16"/>
              </w:rPr>
              <w:t>Alignement avec la fin de l’engagement existant et le démarrage du cycle d’importation. Intérêts servis pendant le différé.</w:t>
            </w:r>
          </w:p>
        </w:tc>
      </w:tr>
      <w:tr w:rsidR="00662ECB" w14:paraId="2F920D8B" w14:textId="77777777">
        <w:trPr>
          <w:cantSplit/>
          <w:jc w:val="center"/>
        </w:trPr>
        <w:tc>
          <w:tcPr>
            <w:tcW w:w="1814" w:type="dxa"/>
            <w:tcBorders>
              <w:bottom w:val="single" w:sz="3" w:space="0" w:color="D0D5DD"/>
            </w:tcBorders>
            <w:shd w:val="clear" w:color="auto" w:fill="FAFBFC"/>
            <w:tcMar>
              <w:top w:w="80" w:type="dxa"/>
              <w:left w:w="95" w:type="dxa"/>
              <w:bottom w:w="80" w:type="dxa"/>
              <w:right w:w="95" w:type="dxa"/>
            </w:tcMar>
            <w:vAlign w:val="center"/>
          </w:tcPr>
          <w:p w14:paraId="14C531FB" w14:textId="77777777" w:rsidR="00662ECB" w:rsidRDefault="00D638A0">
            <w:pPr>
              <w:keepLines/>
              <w:spacing w:after="0"/>
            </w:pPr>
            <w:r>
              <w:rPr>
                <w:sz w:val="16"/>
              </w:rPr>
              <w:t>Amortissement</w:t>
            </w:r>
          </w:p>
        </w:tc>
        <w:tc>
          <w:tcPr>
            <w:tcW w:w="2608" w:type="dxa"/>
            <w:tcBorders>
              <w:bottom w:val="single" w:sz="3" w:space="0" w:color="D0D5DD"/>
            </w:tcBorders>
            <w:shd w:val="clear" w:color="auto" w:fill="FAFBFC"/>
            <w:tcMar>
              <w:top w:w="80" w:type="dxa"/>
              <w:left w:w="95" w:type="dxa"/>
              <w:bottom w:w="80" w:type="dxa"/>
              <w:right w:w="95" w:type="dxa"/>
            </w:tcMar>
            <w:vAlign w:val="center"/>
          </w:tcPr>
          <w:p w14:paraId="6C1B2F7D" w14:textId="77777777" w:rsidR="00662ECB" w:rsidRDefault="00D638A0">
            <w:pPr>
              <w:keepLines/>
              <w:spacing w:after="0"/>
            </w:pPr>
            <w:r>
              <w:rPr>
                <w:sz w:val="16"/>
              </w:rPr>
              <w:t>24 mensualités</w:t>
            </w:r>
          </w:p>
        </w:tc>
        <w:tc>
          <w:tcPr>
            <w:tcW w:w="4762" w:type="dxa"/>
            <w:tcBorders>
              <w:bottom w:val="single" w:sz="3" w:space="0" w:color="D0D5DD"/>
            </w:tcBorders>
            <w:shd w:val="clear" w:color="auto" w:fill="FAFBFC"/>
            <w:tcMar>
              <w:top w:w="80" w:type="dxa"/>
              <w:left w:w="95" w:type="dxa"/>
              <w:bottom w:w="80" w:type="dxa"/>
              <w:right w:w="95" w:type="dxa"/>
            </w:tcMar>
            <w:vAlign w:val="center"/>
          </w:tcPr>
          <w:p w14:paraId="69F9CF49" w14:textId="77777777" w:rsidR="00662ECB" w:rsidRDefault="00D638A0">
            <w:pPr>
              <w:keepLines/>
              <w:spacing w:after="0"/>
            </w:pPr>
            <w:r>
              <w:rPr>
                <w:sz w:val="16"/>
              </w:rPr>
              <w:t>Structure préférée; maturité totale jusqu’à 28 mois.</w:t>
            </w:r>
          </w:p>
        </w:tc>
      </w:tr>
      <w:tr w:rsidR="00662ECB" w14:paraId="44A9E283" w14:textId="77777777">
        <w:trPr>
          <w:cantSplit/>
          <w:jc w:val="center"/>
        </w:trPr>
        <w:tc>
          <w:tcPr>
            <w:tcW w:w="1814" w:type="dxa"/>
            <w:tcBorders>
              <w:bottom w:val="single" w:sz="3" w:space="0" w:color="D0D5DD"/>
            </w:tcBorders>
            <w:tcMar>
              <w:top w:w="80" w:type="dxa"/>
              <w:left w:w="95" w:type="dxa"/>
              <w:bottom w:w="80" w:type="dxa"/>
              <w:right w:w="95" w:type="dxa"/>
            </w:tcMar>
            <w:vAlign w:val="center"/>
          </w:tcPr>
          <w:p w14:paraId="111E682A" w14:textId="77777777" w:rsidR="00662ECB" w:rsidRDefault="00D638A0">
            <w:pPr>
              <w:keepLines/>
              <w:spacing w:after="0"/>
            </w:pPr>
            <w:r>
              <w:rPr>
                <w:sz w:val="16"/>
              </w:rPr>
              <w:lastRenderedPageBreak/>
              <w:t>Source principale de remboursement</w:t>
            </w:r>
          </w:p>
        </w:tc>
        <w:tc>
          <w:tcPr>
            <w:tcW w:w="2608" w:type="dxa"/>
            <w:tcBorders>
              <w:bottom w:val="single" w:sz="3" w:space="0" w:color="D0D5DD"/>
            </w:tcBorders>
            <w:tcMar>
              <w:top w:w="80" w:type="dxa"/>
              <w:left w:w="95" w:type="dxa"/>
              <w:bottom w:w="80" w:type="dxa"/>
              <w:right w:w="95" w:type="dxa"/>
            </w:tcMar>
            <w:vAlign w:val="center"/>
          </w:tcPr>
          <w:p w14:paraId="568EBE7E" w14:textId="77777777" w:rsidR="00662ECB" w:rsidRDefault="00D638A0">
            <w:pPr>
              <w:keepLines/>
              <w:spacing w:after="0"/>
            </w:pPr>
            <w:r>
              <w:rPr>
                <w:sz w:val="16"/>
              </w:rPr>
              <w:t>Flux d’exploitation existants</w:t>
            </w:r>
          </w:p>
        </w:tc>
        <w:tc>
          <w:tcPr>
            <w:tcW w:w="4762" w:type="dxa"/>
            <w:tcBorders>
              <w:bottom w:val="single" w:sz="3" w:space="0" w:color="D0D5DD"/>
            </w:tcBorders>
            <w:tcMar>
              <w:top w:w="80" w:type="dxa"/>
              <w:left w:w="95" w:type="dxa"/>
              <w:bottom w:w="80" w:type="dxa"/>
              <w:right w:w="95" w:type="dxa"/>
            </w:tcMar>
            <w:vAlign w:val="center"/>
          </w:tcPr>
          <w:p w14:paraId="3D2EBA32" w14:textId="77777777" w:rsidR="00662ECB" w:rsidRDefault="00D638A0">
            <w:pPr>
              <w:keepLines/>
              <w:spacing w:after="0"/>
            </w:pPr>
            <w:r>
              <w:rPr>
                <w:sz w:val="16"/>
              </w:rPr>
              <w:t>Domiciliation des règlements liés à la relation GMPN / Minoterie chez BGFIBank.</w:t>
            </w:r>
          </w:p>
        </w:tc>
      </w:tr>
      <w:tr w:rsidR="00662ECB" w14:paraId="4DFE9F9D" w14:textId="77777777">
        <w:trPr>
          <w:cantSplit/>
          <w:jc w:val="center"/>
        </w:trPr>
        <w:tc>
          <w:tcPr>
            <w:tcW w:w="1814" w:type="dxa"/>
            <w:tcBorders>
              <w:bottom w:val="single" w:sz="3" w:space="0" w:color="D0D5DD"/>
            </w:tcBorders>
            <w:shd w:val="clear" w:color="auto" w:fill="FAFBFC"/>
            <w:tcMar>
              <w:top w:w="80" w:type="dxa"/>
              <w:left w:w="95" w:type="dxa"/>
              <w:bottom w:w="80" w:type="dxa"/>
              <w:right w:w="95" w:type="dxa"/>
            </w:tcMar>
            <w:vAlign w:val="center"/>
          </w:tcPr>
          <w:p w14:paraId="446386F8" w14:textId="77777777" w:rsidR="00662ECB" w:rsidRDefault="00D638A0">
            <w:pPr>
              <w:keepLines/>
              <w:spacing w:after="0"/>
            </w:pPr>
            <w:r>
              <w:rPr>
                <w:sz w:val="16"/>
              </w:rPr>
              <w:t>Source secondaire</w:t>
            </w:r>
          </w:p>
        </w:tc>
        <w:tc>
          <w:tcPr>
            <w:tcW w:w="2608" w:type="dxa"/>
            <w:tcBorders>
              <w:bottom w:val="single" w:sz="3" w:space="0" w:color="D0D5DD"/>
            </w:tcBorders>
            <w:shd w:val="clear" w:color="auto" w:fill="FAFBFC"/>
            <w:tcMar>
              <w:top w:w="80" w:type="dxa"/>
              <w:left w:w="95" w:type="dxa"/>
              <w:bottom w:w="80" w:type="dxa"/>
              <w:right w:w="95" w:type="dxa"/>
            </w:tcMar>
            <w:vAlign w:val="center"/>
          </w:tcPr>
          <w:p w14:paraId="393DA798" w14:textId="77777777" w:rsidR="00662ECB" w:rsidRDefault="00D638A0">
            <w:pPr>
              <w:keepLines/>
              <w:spacing w:after="0"/>
            </w:pPr>
            <w:r>
              <w:rPr>
                <w:sz w:val="16"/>
              </w:rPr>
              <w:t>Marge du lot importé</w:t>
            </w:r>
          </w:p>
        </w:tc>
        <w:tc>
          <w:tcPr>
            <w:tcW w:w="4762" w:type="dxa"/>
            <w:tcBorders>
              <w:bottom w:val="single" w:sz="3" w:space="0" w:color="D0D5DD"/>
            </w:tcBorders>
            <w:shd w:val="clear" w:color="auto" w:fill="FAFBFC"/>
            <w:tcMar>
              <w:top w:w="80" w:type="dxa"/>
              <w:left w:w="95" w:type="dxa"/>
              <w:bottom w:w="80" w:type="dxa"/>
              <w:right w:w="95" w:type="dxa"/>
            </w:tcMar>
            <w:vAlign w:val="center"/>
          </w:tcPr>
          <w:p w14:paraId="0D534159" w14:textId="77777777" w:rsidR="00662ECB" w:rsidRDefault="00D638A0">
            <w:pPr>
              <w:keepLines/>
              <w:spacing w:after="0"/>
            </w:pPr>
            <w:r>
              <w:rPr>
                <w:sz w:val="16"/>
              </w:rPr>
              <w:t>CA prévisionnel 45,0 M XAF; marge brute projetée 20,0 M XAF.</w:t>
            </w:r>
          </w:p>
        </w:tc>
      </w:tr>
      <w:tr w:rsidR="00662ECB" w14:paraId="6F670345" w14:textId="77777777">
        <w:trPr>
          <w:cantSplit/>
          <w:jc w:val="center"/>
        </w:trPr>
        <w:tc>
          <w:tcPr>
            <w:tcW w:w="1814" w:type="dxa"/>
            <w:tcBorders>
              <w:bottom w:val="single" w:sz="3" w:space="0" w:color="D0D5DD"/>
            </w:tcBorders>
            <w:tcMar>
              <w:top w:w="80" w:type="dxa"/>
              <w:left w:w="95" w:type="dxa"/>
              <w:bottom w:w="80" w:type="dxa"/>
              <w:right w:w="95" w:type="dxa"/>
            </w:tcMar>
            <w:vAlign w:val="center"/>
          </w:tcPr>
          <w:p w14:paraId="3C3E3149" w14:textId="77777777" w:rsidR="00662ECB" w:rsidRDefault="00D638A0">
            <w:pPr>
              <w:keepLines/>
              <w:spacing w:after="0"/>
            </w:pPr>
            <w:r>
              <w:rPr>
                <w:sz w:val="16"/>
              </w:rPr>
              <w:t>Sûretés / confort</w:t>
            </w:r>
          </w:p>
        </w:tc>
        <w:tc>
          <w:tcPr>
            <w:tcW w:w="2608" w:type="dxa"/>
            <w:tcBorders>
              <w:bottom w:val="single" w:sz="3" w:space="0" w:color="D0D5DD"/>
            </w:tcBorders>
            <w:tcMar>
              <w:top w:w="80" w:type="dxa"/>
              <w:left w:w="95" w:type="dxa"/>
              <w:bottom w:w="80" w:type="dxa"/>
              <w:right w:w="95" w:type="dxa"/>
            </w:tcMar>
            <w:vAlign w:val="center"/>
          </w:tcPr>
          <w:p w14:paraId="38F5A2E6" w14:textId="77777777" w:rsidR="00662ECB" w:rsidRDefault="00D638A0">
            <w:pPr>
              <w:keepLines/>
              <w:spacing w:after="0"/>
            </w:pPr>
            <w:r>
              <w:rPr>
                <w:sz w:val="16"/>
              </w:rPr>
              <w:t>Domiciliation + véhicules, sous réserve</w:t>
            </w:r>
          </w:p>
        </w:tc>
        <w:tc>
          <w:tcPr>
            <w:tcW w:w="4762" w:type="dxa"/>
            <w:tcBorders>
              <w:bottom w:val="single" w:sz="3" w:space="0" w:color="D0D5DD"/>
            </w:tcBorders>
            <w:tcMar>
              <w:top w:w="80" w:type="dxa"/>
              <w:left w:w="95" w:type="dxa"/>
              <w:bottom w:w="80" w:type="dxa"/>
              <w:right w:w="95" w:type="dxa"/>
            </w:tcMar>
            <w:vAlign w:val="center"/>
          </w:tcPr>
          <w:p w14:paraId="4277222D" w14:textId="77777777" w:rsidR="00662ECB" w:rsidRDefault="00D638A0">
            <w:pPr>
              <w:keepLines/>
              <w:spacing w:after="0"/>
            </w:pPr>
            <w:r>
              <w:rPr>
                <w:sz w:val="16"/>
              </w:rPr>
              <w:t>Cession / nantissement de créances et garanties sur véhicules uniquement après vérification de propriété et valorisation.</w:t>
            </w:r>
          </w:p>
        </w:tc>
      </w:tr>
    </w:tbl>
    <w:p w14:paraId="5DF54F9F" w14:textId="77777777" w:rsidR="00662ECB" w:rsidRDefault="00662ECB">
      <w:pPr>
        <w:spacing w:after="20"/>
      </w:pPr>
    </w:p>
    <w:tbl>
      <w:tblPr>
        <w:tblW w:w="0" w:type="auto"/>
        <w:jc w:val="center"/>
        <w:tblLayout w:type="fixed"/>
        <w:tblLook w:val="04A0" w:firstRow="1" w:lastRow="0" w:firstColumn="1" w:lastColumn="0" w:noHBand="0" w:noVBand="1"/>
      </w:tblPr>
      <w:tblGrid>
        <w:gridCol w:w="10200"/>
      </w:tblGrid>
      <w:tr w:rsidR="00662ECB" w14:paraId="44112804" w14:textId="77777777">
        <w:trPr>
          <w:cantSplit/>
          <w:jc w:val="center"/>
        </w:trPr>
        <w:tc>
          <w:tcPr>
            <w:tcW w:w="10200" w:type="dxa"/>
            <w:tcBorders>
              <w:top w:val="single" w:sz="5" w:space="0" w:color="0F7C7B"/>
              <w:left w:val="single" w:sz="5" w:space="0" w:color="0F7C7B"/>
              <w:bottom w:val="single" w:sz="5" w:space="0" w:color="0F7C7B"/>
              <w:right w:val="single" w:sz="5" w:space="0" w:color="0F7C7B"/>
            </w:tcBorders>
            <w:shd w:val="clear" w:color="auto" w:fill="EAF2F8"/>
            <w:tcMar>
              <w:top w:w="130" w:type="dxa"/>
              <w:left w:w="160" w:type="dxa"/>
              <w:bottom w:w="130" w:type="dxa"/>
              <w:right w:w="160" w:type="dxa"/>
            </w:tcMar>
          </w:tcPr>
          <w:p w14:paraId="26FC73A2" w14:textId="77777777" w:rsidR="00662ECB" w:rsidRDefault="00D638A0">
            <w:pPr>
              <w:keepLines/>
              <w:spacing w:after="40"/>
            </w:pPr>
            <w:r>
              <w:rPr>
                <w:b/>
                <w:color w:val="16324F"/>
                <w:sz w:val="20"/>
              </w:rPr>
              <w:t>Principe de prudence</w:t>
            </w:r>
          </w:p>
          <w:p w14:paraId="3DECE4C5" w14:textId="77777777" w:rsidR="00662ECB" w:rsidRDefault="00D638A0">
            <w:pPr>
              <w:keepLines/>
              <w:spacing w:after="0"/>
            </w:pPr>
            <w:r>
              <w:t>La marge prévisionnelle de l'importation (20,0 M XAF) n'est pas intégrée dans le calcul de couverture de base de la dette. Elle est traitée comme une source additionnelle de liquidité. Cette approche évite de faire dépendre le remboursement d'un projet qui n'a pas encore produit ses flux.</w:t>
            </w:r>
          </w:p>
        </w:tc>
      </w:tr>
    </w:tbl>
    <w:p w14:paraId="6139021C" w14:textId="77777777" w:rsidR="00662ECB" w:rsidRDefault="00662ECB">
      <w:pPr>
        <w:spacing w:after="0"/>
      </w:pPr>
    </w:p>
    <w:p w14:paraId="6312D226" w14:textId="77777777" w:rsidR="00662ECB" w:rsidRDefault="00D638A0">
      <w:pPr>
        <w:pStyle w:val="Titre1"/>
      </w:pPr>
      <w:r>
        <w:t>3. Profil de l’emprunteur et relation bancaire</w:t>
      </w:r>
    </w:p>
    <w:tbl>
      <w:tblPr>
        <w:tblW w:w="0" w:type="auto"/>
        <w:jc w:val="center"/>
        <w:tblLayout w:type="fixed"/>
        <w:tblLook w:val="04A0" w:firstRow="1" w:lastRow="0" w:firstColumn="1" w:lastColumn="0" w:noHBand="0" w:noVBand="1"/>
      </w:tblPr>
      <w:tblGrid>
        <w:gridCol w:w="2608"/>
        <w:gridCol w:w="6576"/>
      </w:tblGrid>
      <w:tr w:rsidR="00662ECB" w14:paraId="5F013281" w14:textId="77777777">
        <w:trPr>
          <w:cantSplit/>
          <w:tblHeader/>
          <w:jc w:val="center"/>
        </w:trPr>
        <w:tc>
          <w:tcPr>
            <w:tcW w:w="2608" w:type="dxa"/>
            <w:tcBorders>
              <w:bottom w:val="single" w:sz="3" w:space="0" w:color="D0D5DD"/>
            </w:tcBorders>
            <w:shd w:val="clear" w:color="auto" w:fill="16324F"/>
            <w:tcMar>
              <w:top w:w="80" w:type="dxa"/>
              <w:left w:w="95" w:type="dxa"/>
              <w:bottom w:w="80" w:type="dxa"/>
              <w:right w:w="95" w:type="dxa"/>
            </w:tcMar>
            <w:vAlign w:val="center"/>
          </w:tcPr>
          <w:p w14:paraId="6414DDCF" w14:textId="77777777" w:rsidR="00662ECB" w:rsidRDefault="00D638A0">
            <w:pPr>
              <w:keepLines/>
              <w:spacing w:after="0"/>
            </w:pPr>
            <w:r>
              <w:rPr>
                <w:b/>
                <w:color w:val="FFFFFF"/>
                <w:sz w:val="16"/>
              </w:rPr>
              <w:t>Elément</w:t>
            </w:r>
          </w:p>
        </w:tc>
        <w:tc>
          <w:tcPr>
            <w:tcW w:w="6576" w:type="dxa"/>
            <w:tcBorders>
              <w:bottom w:val="single" w:sz="3" w:space="0" w:color="D0D5DD"/>
            </w:tcBorders>
            <w:shd w:val="clear" w:color="auto" w:fill="16324F"/>
            <w:tcMar>
              <w:top w:w="80" w:type="dxa"/>
              <w:left w:w="95" w:type="dxa"/>
              <w:bottom w:w="80" w:type="dxa"/>
              <w:right w:w="95" w:type="dxa"/>
            </w:tcMar>
            <w:vAlign w:val="center"/>
          </w:tcPr>
          <w:p w14:paraId="0F8E3E85" w14:textId="77777777" w:rsidR="00662ECB" w:rsidRDefault="00D638A0">
            <w:pPr>
              <w:keepLines/>
              <w:spacing w:after="0"/>
            </w:pPr>
            <w:r>
              <w:rPr>
                <w:b/>
                <w:color w:val="FFFFFF"/>
                <w:sz w:val="16"/>
              </w:rPr>
              <w:t>Donnée disponible</w:t>
            </w:r>
          </w:p>
        </w:tc>
      </w:tr>
      <w:tr w:rsidR="00662ECB" w14:paraId="403B6790" w14:textId="77777777">
        <w:trPr>
          <w:cantSplit/>
          <w:jc w:val="center"/>
        </w:trPr>
        <w:tc>
          <w:tcPr>
            <w:tcW w:w="2608" w:type="dxa"/>
            <w:tcBorders>
              <w:bottom w:val="single" w:sz="3" w:space="0" w:color="D0D5DD"/>
            </w:tcBorders>
            <w:tcMar>
              <w:top w:w="80" w:type="dxa"/>
              <w:left w:w="95" w:type="dxa"/>
              <w:bottom w:w="80" w:type="dxa"/>
              <w:right w:w="95" w:type="dxa"/>
            </w:tcMar>
            <w:vAlign w:val="center"/>
          </w:tcPr>
          <w:p w14:paraId="4BFB75ED" w14:textId="77777777" w:rsidR="00662ECB" w:rsidRDefault="00D638A0">
            <w:pPr>
              <w:keepLines/>
              <w:spacing w:after="0"/>
            </w:pPr>
            <w:r>
              <w:rPr>
                <w:sz w:val="16"/>
              </w:rPr>
              <w:t>Dénomination</w:t>
            </w:r>
          </w:p>
        </w:tc>
        <w:tc>
          <w:tcPr>
            <w:tcW w:w="6576" w:type="dxa"/>
            <w:tcBorders>
              <w:bottom w:val="single" w:sz="3" w:space="0" w:color="D0D5DD"/>
            </w:tcBorders>
            <w:tcMar>
              <w:top w:w="80" w:type="dxa"/>
              <w:left w:w="95" w:type="dxa"/>
              <w:bottom w:w="80" w:type="dxa"/>
              <w:right w:w="95" w:type="dxa"/>
            </w:tcMar>
            <w:vAlign w:val="center"/>
          </w:tcPr>
          <w:p w14:paraId="08E7D0A1" w14:textId="77777777" w:rsidR="00662ECB" w:rsidRDefault="00D638A0">
            <w:pPr>
              <w:keepLines/>
              <w:spacing w:after="0"/>
            </w:pPr>
            <w:r>
              <w:rPr>
                <w:sz w:val="16"/>
              </w:rPr>
              <w:t>ZEINTEK EURL</w:t>
            </w:r>
          </w:p>
        </w:tc>
      </w:tr>
      <w:tr w:rsidR="00662ECB" w14:paraId="14533129" w14:textId="77777777">
        <w:trPr>
          <w:cantSplit/>
          <w:jc w:val="center"/>
        </w:trPr>
        <w:tc>
          <w:tcPr>
            <w:tcW w:w="2608" w:type="dxa"/>
            <w:tcBorders>
              <w:bottom w:val="single" w:sz="3" w:space="0" w:color="D0D5DD"/>
            </w:tcBorders>
            <w:shd w:val="clear" w:color="auto" w:fill="FAFBFC"/>
            <w:tcMar>
              <w:top w:w="80" w:type="dxa"/>
              <w:left w:w="95" w:type="dxa"/>
              <w:bottom w:w="80" w:type="dxa"/>
              <w:right w:w="95" w:type="dxa"/>
            </w:tcMar>
            <w:vAlign w:val="center"/>
          </w:tcPr>
          <w:p w14:paraId="4200C632" w14:textId="77777777" w:rsidR="00662ECB" w:rsidRDefault="00D638A0">
            <w:pPr>
              <w:keepLines/>
              <w:spacing w:after="0"/>
            </w:pPr>
            <w:r>
              <w:rPr>
                <w:sz w:val="16"/>
              </w:rPr>
              <w:t>RCCM</w:t>
            </w:r>
          </w:p>
        </w:tc>
        <w:tc>
          <w:tcPr>
            <w:tcW w:w="6576" w:type="dxa"/>
            <w:tcBorders>
              <w:bottom w:val="single" w:sz="3" w:space="0" w:color="D0D5DD"/>
            </w:tcBorders>
            <w:shd w:val="clear" w:color="auto" w:fill="FAFBFC"/>
            <w:tcMar>
              <w:top w:w="80" w:type="dxa"/>
              <w:left w:w="95" w:type="dxa"/>
              <w:bottom w:w="80" w:type="dxa"/>
              <w:right w:w="95" w:type="dxa"/>
            </w:tcMar>
            <w:vAlign w:val="center"/>
          </w:tcPr>
          <w:p w14:paraId="32C03F8F" w14:textId="77777777" w:rsidR="00662ECB" w:rsidRDefault="00D638A0">
            <w:pPr>
              <w:keepLines/>
              <w:spacing w:after="0"/>
            </w:pPr>
            <w:r>
              <w:rPr>
                <w:sz w:val="16"/>
              </w:rPr>
              <w:t>CG/PNR/10 B 1489</w:t>
            </w:r>
          </w:p>
        </w:tc>
      </w:tr>
      <w:tr w:rsidR="00662ECB" w14:paraId="0A0F82C9" w14:textId="77777777">
        <w:trPr>
          <w:cantSplit/>
          <w:jc w:val="center"/>
        </w:trPr>
        <w:tc>
          <w:tcPr>
            <w:tcW w:w="2608" w:type="dxa"/>
            <w:tcBorders>
              <w:bottom w:val="single" w:sz="3" w:space="0" w:color="D0D5DD"/>
            </w:tcBorders>
            <w:tcMar>
              <w:top w:w="80" w:type="dxa"/>
              <w:left w:w="95" w:type="dxa"/>
              <w:bottom w:w="80" w:type="dxa"/>
              <w:right w:w="95" w:type="dxa"/>
            </w:tcMar>
            <w:vAlign w:val="center"/>
          </w:tcPr>
          <w:p w14:paraId="5691AE10" w14:textId="77777777" w:rsidR="00662ECB" w:rsidRDefault="00D638A0">
            <w:pPr>
              <w:keepLines/>
              <w:spacing w:after="0"/>
            </w:pPr>
            <w:r>
              <w:rPr>
                <w:sz w:val="16"/>
              </w:rPr>
              <w:t>NIU</w:t>
            </w:r>
          </w:p>
        </w:tc>
        <w:tc>
          <w:tcPr>
            <w:tcW w:w="6576" w:type="dxa"/>
            <w:tcBorders>
              <w:bottom w:val="single" w:sz="3" w:space="0" w:color="D0D5DD"/>
            </w:tcBorders>
            <w:tcMar>
              <w:top w:w="80" w:type="dxa"/>
              <w:left w:w="95" w:type="dxa"/>
              <w:bottom w:w="80" w:type="dxa"/>
              <w:right w:w="95" w:type="dxa"/>
            </w:tcMar>
            <w:vAlign w:val="center"/>
          </w:tcPr>
          <w:p w14:paraId="2DCF702F" w14:textId="77777777" w:rsidR="00662ECB" w:rsidRDefault="00D638A0">
            <w:pPr>
              <w:keepLines/>
              <w:spacing w:after="0"/>
            </w:pPr>
            <w:r>
              <w:rPr>
                <w:sz w:val="16"/>
              </w:rPr>
              <w:t>M2010110000276090</w:t>
            </w:r>
          </w:p>
        </w:tc>
      </w:tr>
      <w:tr w:rsidR="00662ECB" w14:paraId="4B8C231A" w14:textId="77777777">
        <w:trPr>
          <w:cantSplit/>
          <w:jc w:val="center"/>
        </w:trPr>
        <w:tc>
          <w:tcPr>
            <w:tcW w:w="2608" w:type="dxa"/>
            <w:tcBorders>
              <w:bottom w:val="single" w:sz="3" w:space="0" w:color="D0D5DD"/>
            </w:tcBorders>
            <w:shd w:val="clear" w:color="auto" w:fill="FAFBFC"/>
            <w:tcMar>
              <w:top w:w="80" w:type="dxa"/>
              <w:left w:w="95" w:type="dxa"/>
              <w:bottom w:w="80" w:type="dxa"/>
              <w:right w:w="95" w:type="dxa"/>
            </w:tcMar>
            <w:vAlign w:val="center"/>
          </w:tcPr>
          <w:p w14:paraId="101905FB" w14:textId="77777777" w:rsidR="00662ECB" w:rsidRDefault="00D638A0">
            <w:pPr>
              <w:keepLines/>
              <w:spacing w:after="0"/>
            </w:pPr>
            <w:r>
              <w:rPr>
                <w:sz w:val="16"/>
              </w:rPr>
              <w:t>Siège / implantation</w:t>
            </w:r>
          </w:p>
        </w:tc>
        <w:tc>
          <w:tcPr>
            <w:tcW w:w="6576" w:type="dxa"/>
            <w:tcBorders>
              <w:bottom w:val="single" w:sz="3" w:space="0" w:color="D0D5DD"/>
            </w:tcBorders>
            <w:shd w:val="clear" w:color="auto" w:fill="FAFBFC"/>
            <w:tcMar>
              <w:top w:w="80" w:type="dxa"/>
              <w:left w:w="95" w:type="dxa"/>
              <w:bottom w:w="80" w:type="dxa"/>
              <w:right w:w="95" w:type="dxa"/>
            </w:tcMar>
            <w:vAlign w:val="center"/>
          </w:tcPr>
          <w:p w14:paraId="2B072110" w14:textId="77777777" w:rsidR="00662ECB" w:rsidRDefault="00D638A0">
            <w:pPr>
              <w:keepLines/>
              <w:spacing w:after="0"/>
            </w:pPr>
            <w:r>
              <w:rPr>
                <w:sz w:val="16"/>
              </w:rPr>
              <w:t>55 rue Moe Vangoula, Pointe-Noire, République du Congo</w:t>
            </w:r>
          </w:p>
        </w:tc>
      </w:tr>
      <w:tr w:rsidR="00662ECB" w14:paraId="4C4B0DB8" w14:textId="77777777">
        <w:trPr>
          <w:cantSplit/>
          <w:jc w:val="center"/>
        </w:trPr>
        <w:tc>
          <w:tcPr>
            <w:tcW w:w="2608" w:type="dxa"/>
            <w:tcBorders>
              <w:bottom w:val="single" w:sz="3" w:space="0" w:color="D0D5DD"/>
            </w:tcBorders>
            <w:tcMar>
              <w:top w:w="80" w:type="dxa"/>
              <w:left w:w="95" w:type="dxa"/>
              <w:bottom w:w="80" w:type="dxa"/>
              <w:right w:w="95" w:type="dxa"/>
            </w:tcMar>
            <w:vAlign w:val="center"/>
          </w:tcPr>
          <w:p w14:paraId="5A2B7070" w14:textId="77777777" w:rsidR="00662ECB" w:rsidRDefault="00D638A0">
            <w:pPr>
              <w:keepLines/>
              <w:spacing w:after="0"/>
            </w:pPr>
            <w:r>
              <w:rPr>
                <w:sz w:val="16"/>
              </w:rPr>
              <w:t>Banque principale</w:t>
            </w:r>
          </w:p>
        </w:tc>
        <w:tc>
          <w:tcPr>
            <w:tcW w:w="6576" w:type="dxa"/>
            <w:tcBorders>
              <w:bottom w:val="single" w:sz="3" w:space="0" w:color="D0D5DD"/>
            </w:tcBorders>
            <w:tcMar>
              <w:top w:w="80" w:type="dxa"/>
              <w:left w:w="95" w:type="dxa"/>
              <w:bottom w:w="80" w:type="dxa"/>
              <w:right w:w="95" w:type="dxa"/>
            </w:tcMar>
            <w:vAlign w:val="center"/>
          </w:tcPr>
          <w:p w14:paraId="4F856A47" w14:textId="77777777" w:rsidR="00662ECB" w:rsidRDefault="00D638A0">
            <w:pPr>
              <w:keepLines/>
              <w:spacing w:after="0"/>
            </w:pPr>
            <w:r>
              <w:rPr>
                <w:sz w:val="16"/>
              </w:rPr>
              <w:t>BGFIBank Congo - compte professionnel, agence Agena</w:t>
            </w:r>
          </w:p>
        </w:tc>
      </w:tr>
      <w:tr w:rsidR="00662ECB" w14:paraId="21EBAFF6" w14:textId="77777777">
        <w:trPr>
          <w:cantSplit/>
          <w:jc w:val="center"/>
        </w:trPr>
        <w:tc>
          <w:tcPr>
            <w:tcW w:w="2608" w:type="dxa"/>
            <w:tcBorders>
              <w:bottom w:val="single" w:sz="3" w:space="0" w:color="D0D5DD"/>
            </w:tcBorders>
            <w:shd w:val="clear" w:color="auto" w:fill="FAFBFC"/>
            <w:tcMar>
              <w:top w:w="80" w:type="dxa"/>
              <w:left w:w="95" w:type="dxa"/>
              <w:bottom w:w="80" w:type="dxa"/>
              <w:right w:w="95" w:type="dxa"/>
            </w:tcMar>
            <w:vAlign w:val="center"/>
          </w:tcPr>
          <w:p w14:paraId="765A2335" w14:textId="77777777" w:rsidR="00662ECB" w:rsidRDefault="00D638A0">
            <w:pPr>
              <w:keepLines/>
              <w:spacing w:after="0"/>
            </w:pPr>
            <w:r>
              <w:rPr>
                <w:sz w:val="16"/>
              </w:rPr>
              <w:t>Ancienneté bancaire</w:t>
            </w:r>
          </w:p>
        </w:tc>
        <w:tc>
          <w:tcPr>
            <w:tcW w:w="6576" w:type="dxa"/>
            <w:tcBorders>
              <w:bottom w:val="single" w:sz="3" w:space="0" w:color="D0D5DD"/>
            </w:tcBorders>
            <w:shd w:val="clear" w:color="auto" w:fill="FAFBFC"/>
            <w:tcMar>
              <w:top w:w="80" w:type="dxa"/>
              <w:left w:w="95" w:type="dxa"/>
              <w:bottom w:w="80" w:type="dxa"/>
              <w:right w:w="95" w:type="dxa"/>
            </w:tcMar>
            <w:vAlign w:val="center"/>
          </w:tcPr>
          <w:p w14:paraId="7B05A083" w14:textId="77777777" w:rsidR="00662ECB" w:rsidRDefault="00D638A0">
            <w:pPr>
              <w:keepLines/>
              <w:spacing w:after="0"/>
            </w:pPr>
            <w:r>
              <w:rPr>
                <w:sz w:val="16"/>
              </w:rPr>
              <w:t>Supérieure à 10 ans selon questionnaire de gestion</w:t>
            </w:r>
          </w:p>
        </w:tc>
      </w:tr>
      <w:tr w:rsidR="00662ECB" w14:paraId="4AD37632" w14:textId="77777777">
        <w:trPr>
          <w:cantSplit/>
          <w:jc w:val="center"/>
        </w:trPr>
        <w:tc>
          <w:tcPr>
            <w:tcW w:w="2608" w:type="dxa"/>
            <w:tcBorders>
              <w:bottom w:val="single" w:sz="3" w:space="0" w:color="D0D5DD"/>
            </w:tcBorders>
            <w:tcMar>
              <w:top w:w="80" w:type="dxa"/>
              <w:left w:w="95" w:type="dxa"/>
              <w:bottom w:w="80" w:type="dxa"/>
              <w:right w:w="95" w:type="dxa"/>
            </w:tcMar>
            <w:vAlign w:val="center"/>
          </w:tcPr>
          <w:p w14:paraId="69CA3945" w14:textId="77777777" w:rsidR="00662ECB" w:rsidRDefault="00D638A0">
            <w:pPr>
              <w:keepLines/>
              <w:spacing w:after="0"/>
            </w:pPr>
            <w:r>
              <w:rPr>
                <w:sz w:val="16"/>
              </w:rPr>
              <w:t>Autres comptes professionnels</w:t>
            </w:r>
          </w:p>
        </w:tc>
        <w:tc>
          <w:tcPr>
            <w:tcW w:w="6576" w:type="dxa"/>
            <w:tcBorders>
              <w:bottom w:val="single" w:sz="3" w:space="0" w:color="D0D5DD"/>
            </w:tcBorders>
            <w:tcMar>
              <w:top w:w="80" w:type="dxa"/>
              <w:left w:w="95" w:type="dxa"/>
              <w:bottom w:w="80" w:type="dxa"/>
              <w:right w:w="95" w:type="dxa"/>
            </w:tcMar>
            <w:vAlign w:val="center"/>
          </w:tcPr>
          <w:p w14:paraId="0E040228" w14:textId="77777777" w:rsidR="00662ECB" w:rsidRDefault="00D638A0">
            <w:pPr>
              <w:keepLines/>
              <w:spacing w:after="0"/>
            </w:pPr>
            <w:r>
              <w:rPr>
                <w:sz w:val="16"/>
              </w:rPr>
              <w:t>Aucun déclaré</w:t>
            </w:r>
          </w:p>
        </w:tc>
      </w:tr>
      <w:tr w:rsidR="00662ECB" w14:paraId="56E08337" w14:textId="77777777">
        <w:trPr>
          <w:cantSplit/>
          <w:jc w:val="center"/>
        </w:trPr>
        <w:tc>
          <w:tcPr>
            <w:tcW w:w="2608" w:type="dxa"/>
            <w:tcBorders>
              <w:bottom w:val="single" w:sz="3" w:space="0" w:color="D0D5DD"/>
            </w:tcBorders>
            <w:shd w:val="clear" w:color="auto" w:fill="FAFBFC"/>
            <w:tcMar>
              <w:top w:w="80" w:type="dxa"/>
              <w:left w:w="95" w:type="dxa"/>
              <w:bottom w:w="80" w:type="dxa"/>
              <w:right w:w="95" w:type="dxa"/>
            </w:tcMar>
            <w:vAlign w:val="center"/>
          </w:tcPr>
          <w:p w14:paraId="2D6A48D0" w14:textId="77777777" w:rsidR="00662ECB" w:rsidRDefault="00D638A0">
            <w:pPr>
              <w:keepLines/>
              <w:spacing w:after="0"/>
            </w:pPr>
            <w:r>
              <w:rPr>
                <w:sz w:val="16"/>
              </w:rPr>
              <w:t>Incidents bancaires sur 24 mois</w:t>
            </w:r>
          </w:p>
        </w:tc>
        <w:tc>
          <w:tcPr>
            <w:tcW w:w="6576" w:type="dxa"/>
            <w:tcBorders>
              <w:bottom w:val="single" w:sz="3" w:space="0" w:color="D0D5DD"/>
            </w:tcBorders>
            <w:shd w:val="clear" w:color="auto" w:fill="FAFBFC"/>
            <w:tcMar>
              <w:top w:w="80" w:type="dxa"/>
              <w:left w:w="95" w:type="dxa"/>
              <w:bottom w:w="80" w:type="dxa"/>
              <w:right w:w="95" w:type="dxa"/>
            </w:tcMar>
            <w:vAlign w:val="center"/>
          </w:tcPr>
          <w:p w14:paraId="61781593" w14:textId="77777777" w:rsidR="00662ECB" w:rsidRDefault="00D638A0">
            <w:pPr>
              <w:keepLines/>
              <w:spacing w:after="0"/>
            </w:pPr>
            <w:r>
              <w:rPr>
                <w:sz w:val="16"/>
              </w:rPr>
              <w:t>Aucun déclaré; un solde temporairement négatif de 4 574 XAF observé fin mai 2026, non matériel.</w:t>
            </w:r>
          </w:p>
        </w:tc>
      </w:tr>
      <w:tr w:rsidR="00662ECB" w14:paraId="5A4A4972" w14:textId="77777777">
        <w:trPr>
          <w:cantSplit/>
          <w:jc w:val="center"/>
        </w:trPr>
        <w:tc>
          <w:tcPr>
            <w:tcW w:w="2608" w:type="dxa"/>
            <w:tcBorders>
              <w:bottom w:val="single" w:sz="3" w:space="0" w:color="D0D5DD"/>
            </w:tcBorders>
            <w:tcMar>
              <w:top w:w="80" w:type="dxa"/>
              <w:left w:w="95" w:type="dxa"/>
              <w:bottom w:w="80" w:type="dxa"/>
              <w:right w:w="95" w:type="dxa"/>
            </w:tcMar>
            <w:vAlign w:val="center"/>
          </w:tcPr>
          <w:p w14:paraId="7E16B483" w14:textId="77777777" w:rsidR="00662ECB" w:rsidRDefault="00D638A0">
            <w:pPr>
              <w:keepLines/>
              <w:spacing w:after="0"/>
            </w:pPr>
            <w:r>
              <w:rPr>
                <w:sz w:val="16"/>
              </w:rPr>
              <w:t>Garanties proposées</w:t>
            </w:r>
          </w:p>
        </w:tc>
        <w:tc>
          <w:tcPr>
            <w:tcW w:w="6576" w:type="dxa"/>
            <w:tcBorders>
              <w:bottom w:val="single" w:sz="3" w:space="0" w:color="D0D5DD"/>
            </w:tcBorders>
            <w:tcMar>
              <w:top w:w="80" w:type="dxa"/>
              <w:left w:w="95" w:type="dxa"/>
              <w:bottom w:w="80" w:type="dxa"/>
              <w:right w:w="95" w:type="dxa"/>
            </w:tcMar>
            <w:vAlign w:val="center"/>
          </w:tcPr>
          <w:p w14:paraId="4817F622" w14:textId="77777777" w:rsidR="00662ECB" w:rsidRDefault="00D638A0">
            <w:pPr>
              <w:keepLines/>
              <w:spacing w:after="0"/>
            </w:pPr>
            <w:r>
              <w:rPr>
                <w:sz w:val="16"/>
              </w:rPr>
              <w:t>Véhicules, sous réserve de propriété, valorisation et acceptabilité bancaire</w:t>
            </w:r>
          </w:p>
        </w:tc>
      </w:tr>
    </w:tbl>
    <w:p w14:paraId="6EF0851C" w14:textId="77777777" w:rsidR="00662ECB" w:rsidRDefault="00662ECB">
      <w:pPr>
        <w:spacing w:after="20"/>
      </w:pPr>
    </w:p>
    <w:p w14:paraId="1C2F7630" w14:textId="77777777" w:rsidR="00662ECB" w:rsidRDefault="00D638A0">
      <w:r>
        <w:t>Le relevé transmis couvre la période du 7 septembre 2025 au 7 septembre 2026. Il confirme que les flux d'activité transitent effectivement par BGFIBank Congo. Le compte présente un fonctionnement très transactionnel: les encaissements sont souvent suivis de retraits ou décaissements importants, ce qui explique des soldes de fin de cycle faibles. Ce profil n'est pas incompatible avec un financement, mais plaide pour une formalisation plus stricte de la domiciliation et du suivi des flux.</w:t>
      </w:r>
    </w:p>
    <w:p w14:paraId="63D5E262" w14:textId="77777777" w:rsidR="00662ECB" w:rsidRDefault="00D638A0">
      <w:pPr>
        <w:pStyle w:val="Titre1"/>
      </w:pPr>
      <w:r>
        <w:t>4. Activité existante et qualité des flux</w:t>
      </w:r>
    </w:p>
    <w:p w14:paraId="1F5AA65D" w14:textId="77777777" w:rsidR="00662ECB" w:rsidRDefault="00D638A0">
      <w:pPr>
        <w:pStyle w:val="Titre2"/>
      </w:pPr>
      <w:r>
        <w:t>4.1 Cadre contractuel</w:t>
      </w:r>
    </w:p>
    <w:p w14:paraId="73AD12AD" w14:textId="77777777" w:rsidR="00662ECB" w:rsidRDefault="00D638A0">
      <w:r>
        <w:t>Le contrat de prestation de services commerciaux conclu avec Les Grands Moulins de Pointe-Noire S.A. porte sur le développement des ventes de farine, la distribution et la livraison, avec mise à disposition de tricycles motorisés au prestataire. Le contrat initial prévoit également une avance de 5,0 M XAF au titre du besoin en fonds de roulement, remboursée par déduction sur les factures.</w:t>
      </w:r>
    </w:p>
    <w:p w14:paraId="51B26F55" w14:textId="77777777" w:rsidR="00662ECB" w:rsidRDefault="00D638A0">
      <w:r>
        <w:t>L'avenant n°1 du 8 juin 2026 porte le parc à huit tricycles et fixe un tableau de prestations mensuelles de 5,12 M XAF hors fiscalité, auquel peuvent s'ajouter certains bonus liés aux volumes.</w:t>
      </w:r>
    </w:p>
    <w:tbl>
      <w:tblPr>
        <w:tblW w:w="0" w:type="auto"/>
        <w:jc w:val="center"/>
        <w:tblLayout w:type="fixed"/>
        <w:tblLook w:val="04A0" w:firstRow="1" w:lastRow="0" w:firstColumn="1" w:lastColumn="0" w:noHBand="0" w:noVBand="1"/>
      </w:tblPr>
      <w:tblGrid>
        <w:gridCol w:w="10200"/>
      </w:tblGrid>
      <w:tr w:rsidR="00662ECB" w14:paraId="43AE71F8" w14:textId="77777777">
        <w:trPr>
          <w:cantSplit/>
          <w:jc w:val="center"/>
        </w:trPr>
        <w:tc>
          <w:tcPr>
            <w:tcW w:w="10200" w:type="dxa"/>
            <w:tcBorders>
              <w:top w:val="single" w:sz="5" w:space="0" w:color="0F7C7B"/>
              <w:left w:val="single" w:sz="5" w:space="0" w:color="0F7C7B"/>
              <w:bottom w:val="single" w:sz="5" w:space="0" w:color="0F7C7B"/>
              <w:right w:val="single" w:sz="5" w:space="0" w:color="0F7C7B"/>
            </w:tcBorders>
            <w:shd w:val="clear" w:color="auto" w:fill="FFF4E5"/>
            <w:tcMar>
              <w:top w:w="130" w:type="dxa"/>
              <w:left w:w="160" w:type="dxa"/>
              <w:bottom w:w="130" w:type="dxa"/>
              <w:right w:w="160" w:type="dxa"/>
            </w:tcMar>
          </w:tcPr>
          <w:p w14:paraId="4565ECB7" w14:textId="77777777" w:rsidR="00662ECB" w:rsidRDefault="00D638A0">
            <w:pPr>
              <w:keepLines/>
              <w:spacing w:after="40"/>
            </w:pPr>
            <w:r>
              <w:rPr>
                <w:b/>
                <w:color w:val="16324F"/>
                <w:sz w:val="20"/>
              </w:rPr>
              <w:t>Point documentaire à sécuriser</w:t>
            </w:r>
          </w:p>
          <w:p w14:paraId="72370457" w14:textId="77777777" w:rsidR="00662ECB" w:rsidRDefault="00D638A0">
            <w:pPr>
              <w:keepLines/>
              <w:spacing w:after="0"/>
            </w:pPr>
            <w:r>
              <w:t>Le contrat est libellé au nom des Grands Moulins de Pointe-Noire S.A. tandis que les factures communiquées sont adressées à Minoterie du Congo. Avant dépôt définitif, il est recommandé d'obtenir une pièce ou une attestation établissant clairement le lien juridique / commercial entre ces dénominations, ou de faire harmoniser les références client.</w:t>
            </w:r>
          </w:p>
        </w:tc>
      </w:tr>
    </w:tbl>
    <w:p w14:paraId="16571462" w14:textId="77777777" w:rsidR="00662ECB" w:rsidRDefault="00662ECB">
      <w:pPr>
        <w:spacing w:after="0"/>
      </w:pPr>
    </w:p>
    <w:p w14:paraId="25B5AC8D" w14:textId="77777777" w:rsidR="00662ECB" w:rsidRDefault="00D638A0">
      <w:pPr>
        <w:pStyle w:val="Titre2"/>
      </w:pPr>
      <w:r>
        <w:lastRenderedPageBreak/>
        <w:t>4.2 Evolution de la facturation</w:t>
      </w:r>
    </w:p>
    <w:tbl>
      <w:tblPr>
        <w:tblW w:w="0" w:type="auto"/>
        <w:jc w:val="center"/>
        <w:tblLayout w:type="fixed"/>
        <w:tblLook w:val="04A0" w:firstRow="1" w:lastRow="0" w:firstColumn="1" w:lastColumn="0" w:noHBand="0" w:noVBand="1"/>
      </w:tblPr>
      <w:tblGrid>
        <w:gridCol w:w="2494"/>
        <w:gridCol w:w="2041"/>
        <w:gridCol w:w="4649"/>
      </w:tblGrid>
      <w:tr w:rsidR="00662ECB" w14:paraId="30382BF7" w14:textId="77777777">
        <w:trPr>
          <w:cantSplit/>
          <w:tblHeader/>
          <w:jc w:val="center"/>
        </w:trPr>
        <w:tc>
          <w:tcPr>
            <w:tcW w:w="2494" w:type="dxa"/>
            <w:tcBorders>
              <w:bottom w:val="single" w:sz="3" w:space="0" w:color="D0D5DD"/>
            </w:tcBorders>
            <w:shd w:val="clear" w:color="auto" w:fill="16324F"/>
            <w:tcMar>
              <w:top w:w="80" w:type="dxa"/>
              <w:left w:w="95" w:type="dxa"/>
              <w:bottom w:w="80" w:type="dxa"/>
              <w:right w:w="95" w:type="dxa"/>
            </w:tcMar>
            <w:vAlign w:val="center"/>
          </w:tcPr>
          <w:p w14:paraId="45A9527F" w14:textId="77777777" w:rsidR="00662ECB" w:rsidRDefault="00D638A0">
            <w:pPr>
              <w:keepLines/>
              <w:spacing w:after="0"/>
            </w:pPr>
            <w:r>
              <w:rPr>
                <w:b/>
                <w:color w:val="FFFFFF"/>
                <w:sz w:val="16"/>
              </w:rPr>
              <w:t>Période / facture illustrative</w:t>
            </w:r>
          </w:p>
        </w:tc>
        <w:tc>
          <w:tcPr>
            <w:tcW w:w="2041" w:type="dxa"/>
            <w:tcBorders>
              <w:bottom w:val="single" w:sz="3" w:space="0" w:color="D0D5DD"/>
            </w:tcBorders>
            <w:shd w:val="clear" w:color="auto" w:fill="16324F"/>
            <w:tcMar>
              <w:top w:w="80" w:type="dxa"/>
              <w:left w:w="95" w:type="dxa"/>
              <w:bottom w:w="80" w:type="dxa"/>
              <w:right w:w="95" w:type="dxa"/>
            </w:tcMar>
            <w:vAlign w:val="center"/>
          </w:tcPr>
          <w:p w14:paraId="0BCEB199" w14:textId="77777777" w:rsidR="00662ECB" w:rsidRDefault="00D638A0">
            <w:pPr>
              <w:keepLines/>
              <w:spacing w:after="0"/>
            </w:pPr>
            <w:r>
              <w:rPr>
                <w:b/>
                <w:color w:val="FFFFFF"/>
                <w:sz w:val="16"/>
              </w:rPr>
              <w:t>TTC</w:t>
            </w:r>
          </w:p>
        </w:tc>
        <w:tc>
          <w:tcPr>
            <w:tcW w:w="4649" w:type="dxa"/>
            <w:tcBorders>
              <w:bottom w:val="single" w:sz="3" w:space="0" w:color="D0D5DD"/>
            </w:tcBorders>
            <w:shd w:val="clear" w:color="auto" w:fill="16324F"/>
            <w:tcMar>
              <w:top w:w="80" w:type="dxa"/>
              <w:left w:w="95" w:type="dxa"/>
              <w:bottom w:w="80" w:type="dxa"/>
              <w:right w:w="95" w:type="dxa"/>
            </w:tcMar>
            <w:vAlign w:val="center"/>
          </w:tcPr>
          <w:p w14:paraId="137FFDCC" w14:textId="77777777" w:rsidR="00662ECB" w:rsidRDefault="00D638A0">
            <w:pPr>
              <w:keepLines/>
              <w:spacing w:after="0"/>
            </w:pPr>
            <w:r>
              <w:rPr>
                <w:b/>
                <w:color w:val="FFFFFF"/>
                <w:sz w:val="16"/>
              </w:rPr>
              <w:t>Lecture</w:t>
            </w:r>
          </w:p>
        </w:tc>
      </w:tr>
      <w:tr w:rsidR="00662ECB" w14:paraId="5EB33F3E" w14:textId="77777777">
        <w:trPr>
          <w:cantSplit/>
          <w:jc w:val="center"/>
        </w:trPr>
        <w:tc>
          <w:tcPr>
            <w:tcW w:w="2494" w:type="dxa"/>
            <w:tcBorders>
              <w:bottom w:val="single" w:sz="3" w:space="0" w:color="D0D5DD"/>
            </w:tcBorders>
            <w:tcMar>
              <w:top w:w="80" w:type="dxa"/>
              <w:left w:w="95" w:type="dxa"/>
              <w:bottom w:w="80" w:type="dxa"/>
              <w:right w:w="95" w:type="dxa"/>
            </w:tcMar>
            <w:vAlign w:val="center"/>
          </w:tcPr>
          <w:p w14:paraId="75FB66B0" w14:textId="77777777" w:rsidR="00662ECB" w:rsidRDefault="00D638A0">
            <w:pPr>
              <w:keepLines/>
              <w:spacing w:after="0"/>
            </w:pPr>
            <w:r>
              <w:rPr>
                <w:sz w:val="16"/>
              </w:rPr>
              <w:t>Avril - juin 2025</w:t>
            </w:r>
          </w:p>
        </w:tc>
        <w:tc>
          <w:tcPr>
            <w:tcW w:w="2041" w:type="dxa"/>
            <w:tcBorders>
              <w:bottom w:val="single" w:sz="3" w:space="0" w:color="D0D5DD"/>
            </w:tcBorders>
            <w:tcMar>
              <w:top w:w="80" w:type="dxa"/>
              <w:left w:w="95" w:type="dxa"/>
              <w:bottom w:w="80" w:type="dxa"/>
              <w:right w:w="95" w:type="dxa"/>
            </w:tcMar>
            <w:vAlign w:val="center"/>
          </w:tcPr>
          <w:p w14:paraId="489F6479" w14:textId="77777777" w:rsidR="00662ECB" w:rsidRDefault="00D638A0">
            <w:pPr>
              <w:keepLines/>
              <w:spacing w:after="0"/>
            </w:pPr>
            <w:r>
              <w:rPr>
                <w:sz w:val="16"/>
              </w:rPr>
              <w:t>1 010 650 XAF / mois</w:t>
            </w:r>
          </w:p>
        </w:tc>
        <w:tc>
          <w:tcPr>
            <w:tcW w:w="4649" w:type="dxa"/>
            <w:tcBorders>
              <w:bottom w:val="single" w:sz="3" w:space="0" w:color="D0D5DD"/>
            </w:tcBorders>
            <w:tcMar>
              <w:top w:w="80" w:type="dxa"/>
              <w:left w:w="95" w:type="dxa"/>
              <w:bottom w:w="80" w:type="dxa"/>
              <w:right w:w="95" w:type="dxa"/>
            </w:tcMar>
            <w:vAlign w:val="center"/>
          </w:tcPr>
          <w:p w14:paraId="25DE5D6F" w14:textId="77777777" w:rsidR="00662ECB" w:rsidRDefault="00D638A0">
            <w:pPr>
              <w:keepLines/>
              <w:spacing w:after="0"/>
            </w:pPr>
            <w:r>
              <w:rPr>
                <w:sz w:val="16"/>
              </w:rPr>
              <w:t>Phase initiale: 1 tricycle + support marketing.</w:t>
            </w:r>
          </w:p>
        </w:tc>
      </w:tr>
      <w:tr w:rsidR="00662ECB" w14:paraId="302135EA" w14:textId="77777777">
        <w:trPr>
          <w:cantSplit/>
          <w:jc w:val="center"/>
        </w:trPr>
        <w:tc>
          <w:tcPr>
            <w:tcW w:w="2494" w:type="dxa"/>
            <w:tcBorders>
              <w:bottom w:val="single" w:sz="3" w:space="0" w:color="D0D5DD"/>
            </w:tcBorders>
            <w:shd w:val="clear" w:color="auto" w:fill="FAFBFC"/>
            <w:tcMar>
              <w:top w:w="80" w:type="dxa"/>
              <w:left w:w="95" w:type="dxa"/>
              <w:bottom w:w="80" w:type="dxa"/>
              <w:right w:w="95" w:type="dxa"/>
            </w:tcMar>
            <w:vAlign w:val="center"/>
          </w:tcPr>
          <w:p w14:paraId="1D8E1826" w14:textId="77777777" w:rsidR="00662ECB" w:rsidRDefault="00D638A0">
            <w:pPr>
              <w:keepLines/>
              <w:spacing w:after="0"/>
            </w:pPr>
            <w:r>
              <w:rPr>
                <w:sz w:val="16"/>
              </w:rPr>
              <w:t>Août 2025</w:t>
            </w:r>
          </w:p>
        </w:tc>
        <w:tc>
          <w:tcPr>
            <w:tcW w:w="2041" w:type="dxa"/>
            <w:tcBorders>
              <w:bottom w:val="single" w:sz="3" w:space="0" w:color="D0D5DD"/>
            </w:tcBorders>
            <w:shd w:val="clear" w:color="auto" w:fill="FAFBFC"/>
            <w:tcMar>
              <w:top w:w="80" w:type="dxa"/>
              <w:left w:w="95" w:type="dxa"/>
              <w:bottom w:w="80" w:type="dxa"/>
              <w:right w:w="95" w:type="dxa"/>
            </w:tcMar>
            <w:vAlign w:val="center"/>
          </w:tcPr>
          <w:p w14:paraId="6F412F7C" w14:textId="77777777" w:rsidR="00662ECB" w:rsidRDefault="00D638A0">
            <w:pPr>
              <w:keepLines/>
              <w:spacing w:after="0"/>
            </w:pPr>
            <w:r>
              <w:rPr>
                <w:sz w:val="16"/>
              </w:rPr>
              <w:t>1 783 500 à 1 810 253 XAF</w:t>
            </w:r>
          </w:p>
        </w:tc>
        <w:tc>
          <w:tcPr>
            <w:tcW w:w="4649" w:type="dxa"/>
            <w:tcBorders>
              <w:bottom w:val="single" w:sz="3" w:space="0" w:color="D0D5DD"/>
            </w:tcBorders>
            <w:shd w:val="clear" w:color="auto" w:fill="FAFBFC"/>
            <w:tcMar>
              <w:top w:w="80" w:type="dxa"/>
              <w:left w:w="95" w:type="dxa"/>
              <w:bottom w:w="80" w:type="dxa"/>
              <w:right w:w="95" w:type="dxa"/>
            </w:tcMar>
            <w:vAlign w:val="center"/>
          </w:tcPr>
          <w:p w14:paraId="32C7A567" w14:textId="77777777" w:rsidR="00662ECB" w:rsidRDefault="00D638A0">
            <w:pPr>
              <w:keepLines/>
              <w:spacing w:after="0"/>
            </w:pPr>
            <w:r>
              <w:rPr>
                <w:sz w:val="16"/>
              </w:rPr>
              <w:t>Montée en charge progressive.</w:t>
            </w:r>
          </w:p>
        </w:tc>
      </w:tr>
      <w:tr w:rsidR="00662ECB" w14:paraId="62B4A12D" w14:textId="77777777">
        <w:trPr>
          <w:cantSplit/>
          <w:jc w:val="center"/>
        </w:trPr>
        <w:tc>
          <w:tcPr>
            <w:tcW w:w="2494" w:type="dxa"/>
            <w:tcBorders>
              <w:bottom w:val="single" w:sz="3" w:space="0" w:color="D0D5DD"/>
            </w:tcBorders>
            <w:tcMar>
              <w:top w:w="80" w:type="dxa"/>
              <w:left w:w="95" w:type="dxa"/>
              <w:bottom w:w="80" w:type="dxa"/>
              <w:right w:w="95" w:type="dxa"/>
            </w:tcMar>
            <w:vAlign w:val="center"/>
          </w:tcPr>
          <w:p w14:paraId="051E0F27" w14:textId="77777777" w:rsidR="00662ECB" w:rsidRDefault="00D638A0">
            <w:pPr>
              <w:keepLines/>
              <w:spacing w:after="0"/>
            </w:pPr>
            <w:r>
              <w:rPr>
                <w:sz w:val="16"/>
              </w:rPr>
              <w:t>Septembre 2025</w:t>
            </w:r>
          </w:p>
        </w:tc>
        <w:tc>
          <w:tcPr>
            <w:tcW w:w="2041" w:type="dxa"/>
            <w:tcBorders>
              <w:bottom w:val="single" w:sz="3" w:space="0" w:color="D0D5DD"/>
            </w:tcBorders>
            <w:tcMar>
              <w:top w:w="80" w:type="dxa"/>
              <w:left w:w="95" w:type="dxa"/>
              <w:bottom w:w="80" w:type="dxa"/>
              <w:right w:w="95" w:type="dxa"/>
            </w:tcMar>
            <w:vAlign w:val="center"/>
          </w:tcPr>
          <w:p w14:paraId="6D380709" w14:textId="77777777" w:rsidR="00662ECB" w:rsidRDefault="00D638A0">
            <w:pPr>
              <w:keepLines/>
              <w:spacing w:after="0"/>
            </w:pPr>
            <w:r>
              <w:rPr>
                <w:sz w:val="16"/>
              </w:rPr>
              <w:t>2 642 553 XAF</w:t>
            </w:r>
          </w:p>
        </w:tc>
        <w:tc>
          <w:tcPr>
            <w:tcW w:w="4649" w:type="dxa"/>
            <w:tcBorders>
              <w:bottom w:val="single" w:sz="3" w:space="0" w:color="D0D5DD"/>
            </w:tcBorders>
            <w:tcMar>
              <w:top w:w="80" w:type="dxa"/>
              <w:left w:w="95" w:type="dxa"/>
              <w:bottom w:w="80" w:type="dxa"/>
              <w:right w:w="95" w:type="dxa"/>
            </w:tcMar>
            <w:vAlign w:val="center"/>
          </w:tcPr>
          <w:p w14:paraId="1972C322" w14:textId="77777777" w:rsidR="00662ECB" w:rsidRDefault="00D638A0">
            <w:pPr>
              <w:keepLines/>
              <w:spacing w:after="0"/>
            </w:pPr>
            <w:r>
              <w:rPr>
                <w:sz w:val="16"/>
              </w:rPr>
              <w:t>Extension du dispositif.</w:t>
            </w:r>
          </w:p>
        </w:tc>
      </w:tr>
      <w:tr w:rsidR="00662ECB" w14:paraId="75FE07A8" w14:textId="77777777">
        <w:trPr>
          <w:cantSplit/>
          <w:jc w:val="center"/>
        </w:trPr>
        <w:tc>
          <w:tcPr>
            <w:tcW w:w="2494" w:type="dxa"/>
            <w:tcBorders>
              <w:bottom w:val="single" w:sz="3" w:space="0" w:color="D0D5DD"/>
            </w:tcBorders>
            <w:shd w:val="clear" w:color="auto" w:fill="FAFBFC"/>
            <w:tcMar>
              <w:top w:w="80" w:type="dxa"/>
              <w:left w:w="95" w:type="dxa"/>
              <w:bottom w:w="80" w:type="dxa"/>
              <w:right w:w="95" w:type="dxa"/>
            </w:tcMar>
            <w:vAlign w:val="center"/>
          </w:tcPr>
          <w:p w14:paraId="46983388" w14:textId="77777777" w:rsidR="00662ECB" w:rsidRDefault="00D638A0">
            <w:pPr>
              <w:keepLines/>
              <w:spacing w:after="0"/>
            </w:pPr>
            <w:r>
              <w:rPr>
                <w:sz w:val="16"/>
              </w:rPr>
              <w:t>Octobre - décembre 2025</w:t>
            </w:r>
          </w:p>
        </w:tc>
        <w:tc>
          <w:tcPr>
            <w:tcW w:w="2041" w:type="dxa"/>
            <w:tcBorders>
              <w:bottom w:val="single" w:sz="3" w:space="0" w:color="D0D5DD"/>
            </w:tcBorders>
            <w:shd w:val="clear" w:color="auto" w:fill="FAFBFC"/>
            <w:tcMar>
              <w:top w:w="80" w:type="dxa"/>
              <w:left w:w="95" w:type="dxa"/>
              <w:bottom w:w="80" w:type="dxa"/>
              <w:right w:w="95" w:type="dxa"/>
            </w:tcMar>
            <w:vAlign w:val="center"/>
          </w:tcPr>
          <w:p w14:paraId="57FDCFBB" w14:textId="77777777" w:rsidR="00662ECB" w:rsidRDefault="00D638A0">
            <w:pPr>
              <w:keepLines/>
              <w:spacing w:after="0"/>
            </w:pPr>
            <w:r>
              <w:rPr>
                <w:sz w:val="16"/>
              </w:rPr>
              <w:t>3 501 605 XAF / mois</w:t>
            </w:r>
          </w:p>
        </w:tc>
        <w:tc>
          <w:tcPr>
            <w:tcW w:w="4649" w:type="dxa"/>
            <w:tcBorders>
              <w:bottom w:val="single" w:sz="3" w:space="0" w:color="D0D5DD"/>
            </w:tcBorders>
            <w:shd w:val="clear" w:color="auto" w:fill="FAFBFC"/>
            <w:tcMar>
              <w:top w:w="80" w:type="dxa"/>
              <w:left w:w="95" w:type="dxa"/>
              <w:bottom w:w="80" w:type="dxa"/>
              <w:right w:w="95" w:type="dxa"/>
            </w:tcMar>
            <w:vAlign w:val="center"/>
          </w:tcPr>
          <w:p w14:paraId="3F172548" w14:textId="77777777" w:rsidR="00662ECB" w:rsidRDefault="00D638A0">
            <w:pPr>
              <w:keepLines/>
              <w:spacing w:after="0"/>
            </w:pPr>
            <w:r>
              <w:rPr>
                <w:sz w:val="16"/>
              </w:rPr>
              <w:t>Nouveau palier de facturation.</w:t>
            </w:r>
          </w:p>
        </w:tc>
      </w:tr>
      <w:tr w:rsidR="00662ECB" w14:paraId="1AC04C34" w14:textId="77777777">
        <w:trPr>
          <w:cantSplit/>
          <w:jc w:val="center"/>
        </w:trPr>
        <w:tc>
          <w:tcPr>
            <w:tcW w:w="2494" w:type="dxa"/>
            <w:tcBorders>
              <w:bottom w:val="single" w:sz="3" w:space="0" w:color="D0D5DD"/>
            </w:tcBorders>
            <w:tcMar>
              <w:top w:w="80" w:type="dxa"/>
              <w:left w:w="95" w:type="dxa"/>
              <w:bottom w:w="80" w:type="dxa"/>
              <w:right w:w="95" w:type="dxa"/>
            </w:tcMar>
            <w:vAlign w:val="center"/>
          </w:tcPr>
          <w:p w14:paraId="2D78A354" w14:textId="77777777" w:rsidR="00662ECB" w:rsidRDefault="00D638A0">
            <w:pPr>
              <w:keepLines/>
              <w:spacing w:after="0"/>
            </w:pPr>
            <w:r>
              <w:rPr>
                <w:sz w:val="16"/>
              </w:rPr>
              <w:t>Janvier 2026</w:t>
            </w:r>
          </w:p>
        </w:tc>
        <w:tc>
          <w:tcPr>
            <w:tcW w:w="2041" w:type="dxa"/>
            <w:tcBorders>
              <w:bottom w:val="single" w:sz="3" w:space="0" w:color="D0D5DD"/>
            </w:tcBorders>
            <w:tcMar>
              <w:top w:w="80" w:type="dxa"/>
              <w:left w:w="95" w:type="dxa"/>
              <w:bottom w:w="80" w:type="dxa"/>
              <w:right w:w="95" w:type="dxa"/>
            </w:tcMar>
            <w:vAlign w:val="center"/>
          </w:tcPr>
          <w:p w14:paraId="081EAB8E" w14:textId="77777777" w:rsidR="00662ECB" w:rsidRDefault="00D638A0">
            <w:pPr>
              <w:keepLines/>
              <w:spacing w:after="0"/>
            </w:pPr>
            <w:r>
              <w:rPr>
                <w:sz w:val="16"/>
              </w:rPr>
              <w:t>5 949 518 XAF</w:t>
            </w:r>
          </w:p>
        </w:tc>
        <w:tc>
          <w:tcPr>
            <w:tcW w:w="4649" w:type="dxa"/>
            <w:tcBorders>
              <w:bottom w:val="single" w:sz="3" w:space="0" w:color="D0D5DD"/>
            </w:tcBorders>
            <w:tcMar>
              <w:top w:w="80" w:type="dxa"/>
              <w:left w:w="95" w:type="dxa"/>
              <w:bottom w:w="80" w:type="dxa"/>
              <w:right w:w="95" w:type="dxa"/>
            </w:tcMar>
            <w:vAlign w:val="center"/>
          </w:tcPr>
          <w:p w14:paraId="1BA8187E" w14:textId="77777777" w:rsidR="00662ECB" w:rsidRDefault="00D638A0">
            <w:pPr>
              <w:keepLines/>
              <w:spacing w:after="0"/>
            </w:pPr>
            <w:r>
              <w:rPr>
                <w:sz w:val="16"/>
              </w:rPr>
              <w:t>Hausse significative de la facturation.</w:t>
            </w:r>
          </w:p>
        </w:tc>
      </w:tr>
      <w:tr w:rsidR="00662ECB" w14:paraId="419C58C8" w14:textId="77777777">
        <w:trPr>
          <w:cantSplit/>
          <w:jc w:val="center"/>
        </w:trPr>
        <w:tc>
          <w:tcPr>
            <w:tcW w:w="2494" w:type="dxa"/>
            <w:tcBorders>
              <w:bottom w:val="single" w:sz="3" w:space="0" w:color="D0D5DD"/>
            </w:tcBorders>
            <w:shd w:val="clear" w:color="auto" w:fill="FAFBFC"/>
            <w:tcMar>
              <w:top w:w="80" w:type="dxa"/>
              <w:left w:w="95" w:type="dxa"/>
              <w:bottom w:w="80" w:type="dxa"/>
              <w:right w:w="95" w:type="dxa"/>
            </w:tcMar>
            <w:vAlign w:val="center"/>
          </w:tcPr>
          <w:p w14:paraId="5E3823BB" w14:textId="77777777" w:rsidR="00662ECB" w:rsidRDefault="00D638A0">
            <w:pPr>
              <w:keepLines/>
              <w:spacing w:after="0"/>
            </w:pPr>
            <w:r>
              <w:rPr>
                <w:sz w:val="16"/>
              </w:rPr>
              <w:t>Février - juin 2026</w:t>
            </w:r>
          </w:p>
        </w:tc>
        <w:tc>
          <w:tcPr>
            <w:tcW w:w="2041" w:type="dxa"/>
            <w:tcBorders>
              <w:bottom w:val="single" w:sz="3" w:space="0" w:color="D0D5DD"/>
            </w:tcBorders>
            <w:shd w:val="clear" w:color="auto" w:fill="FAFBFC"/>
            <w:tcMar>
              <w:top w:w="80" w:type="dxa"/>
              <w:left w:w="95" w:type="dxa"/>
              <w:bottom w:w="80" w:type="dxa"/>
              <w:right w:w="95" w:type="dxa"/>
            </w:tcMar>
            <w:vAlign w:val="center"/>
          </w:tcPr>
          <w:p w14:paraId="2ABFA9A8" w14:textId="77777777" w:rsidR="00662ECB" w:rsidRDefault="00D638A0">
            <w:pPr>
              <w:keepLines/>
              <w:spacing w:after="0"/>
            </w:pPr>
            <w:r>
              <w:rPr>
                <w:sz w:val="16"/>
              </w:rPr>
              <w:t>5 879 605 XAF / mois</w:t>
            </w:r>
          </w:p>
        </w:tc>
        <w:tc>
          <w:tcPr>
            <w:tcW w:w="4649" w:type="dxa"/>
            <w:tcBorders>
              <w:bottom w:val="single" w:sz="3" w:space="0" w:color="D0D5DD"/>
            </w:tcBorders>
            <w:shd w:val="clear" w:color="auto" w:fill="FAFBFC"/>
            <w:tcMar>
              <w:top w:w="80" w:type="dxa"/>
              <w:left w:w="95" w:type="dxa"/>
              <w:bottom w:w="80" w:type="dxa"/>
              <w:right w:w="95" w:type="dxa"/>
            </w:tcMar>
            <w:vAlign w:val="center"/>
          </w:tcPr>
          <w:p w14:paraId="15DC5B04" w14:textId="77777777" w:rsidR="00662ECB" w:rsidRDefault="00D638A0">
            <w:pPr>
              <w:keepLines/>
              <w:spacing w:after="0"/>
            </w:pPr>
            <w:r>
              <w:rPr>
                <w:sz w:val="16"/>
              </w:rPr>
              <w:t>Palier récurrent observé dans les factures.</w:t>
            </w:r>
          </w:p>
        </w:tc>
      </w:tr>
      <w:tr w:rsidR="00662ECB" w14:paraId="4854C881" w14:textId="77777777">
        <w:trPr>
          <w:cantSplit/>
          <w:jc w:val="center"/>
        </w:trPr>
        <w:tc>
          <w:tcPr>
            <w:tcW w:w="2494" w:type="dxa"/>
            <w:tcBorders>
              <w:bottom w:val="single" w:sz="3" w:space="0" w:color="D0D5DD"/>
            </w:tcBorders>
            <w:tcMar>
              <w:top w:w="80" w:type="dxa"/>
              <w:left w:w="95" w:type="dxa"/>
              <w:bottom w:w="80" w:type="dxa"/>
              <w:right w:w="95" w:type="dxa"/>
            </w:tcMar>
            <w:vAlign w:val="center"/>
          </w:tcPr>
          <w:p w14:paraId="2606D091" w14:textId="77777777" w:rsidR="00662ECB" w:rsidRDefault="00D638A0">
            <w:pPr>
              <w:keepLines/>
              <w:spacing w:after="0"/>
            </w:pPr>
            <w:r>
              <w:rPr>
                <w:sz w:val="16"/>
              </w:rPr>
              <w:t>Juillet - septembre 2026</w:t>
            </w:r>
          </w:p>
        </w:tc>
        <w:tc>
          <w:tcPr>
            <w:tcW w:w="2041" w:type="dxa"/>
            <w:tcBorders>
              <w:bottom w:val="single" w:sz="3" w:space="0" w:color="D0D5DD"/>
            </w:tcBorders>
            <w:tcMar>
              <w:top w:w="80" w:type="dxa"/>
              <w:left w:w="95" w:type="dxa"/>
              <w:bottom w:w="80" w:type="dxa"/>
              <w:right w:w="95" w:type="dxa"/>
            </w:tcMar>
            <w:vAlign w:val="center"/>
          </w:tcPr>
          <w:p w14:paraId="6E7C1155" w14:textId="77777777" w:rsidR="00662ECB" w:rsidRDefault="00D638A0">
            <w:pPr>
              <w:keepLines/>
              <w:spacing w:after="0"/>
            </w:pPr>
            <w:r>
              <w:rPr>
                <w:sz w:val="16"/>
              </w:rPr>
              <w:t>6 381 958 XAF / mois</w:t>
            </w:r>
          </w:p>
        </w:tc>
        <w:tc>
          <w:tcPr>
            <w:tcW w:w="4649" w:type="dxa"/>
            <w:tcBorders>
              <w:bottom w:val="single" w:sz="3" w:space="0" w:color="D0D5DD"/>
            </w:tcBorders>
            <w:tcMar>
              <w:top w:w="80" w:type="dxa"/>
              <w:left w:w="95" w:type="dxa"/>
              <w:bottom w:w="80" w:type="dxa"/>
              <w:right w:w="95" w:type="dxa"/>
            </w:tcMar>
            <w:vAlign w:val="center"/>
          </w:tcPr>
          <w:p w14:paraId="28B1CEBC" w14:textId="77777777" w:rsidR="00662ECB" w:rsidRDefault="00D638A0">
            <w:pPr>
              <w:keepLines/>
              <w:spacing w:after="0"/>
            </w:pPr>
            <w:r>
              <w:rPr>
                <w:sz w:val="16"/>
              </w:rPr>
              <w:t>Nouveau palier après avenant et renforcement logistique.</w:t>
            </w:r>
          </w:p>
        </w:tc>
      </w:tr>
    </w:tbl>
    <w:p w14:paraId="779CDE44" w14:textId="77777777" w:rsidR="00662ECB" w:rsidRDefault="00662ECB">
      <w:pPr>
        <w:spacing w:after="20"/>
      </w:pPr>
    </w:p>
    <w:p w14:paraId="5807DC00" w14:textId="77777777" w:rsidR="00662ECB" w:rsidRDefault="00D638A0">
      <w:r>
        <w:t>Dix-neuf factures ont été communiquées, pour un montant cumulé TTC d'environ 70,16 M XAF entre avril 2025 et septembre 2026. Sur la période proche de celle couverte par le relevé bancaire, les factures communiquées représentent environ 62,26 M XAF, niveau cohérent avec les 61,88 M XAF de crédits enregistrés sur le compte, sous réserve des décalages de paiement, avances et retenues contractuelles.</w:t>
      </w:r>
    </w:p>
    <w:p w14:paraId="408FCB3C" w14:textId="77777777" w:rsidR="00662ECB" w:rsidRDefault="00D638A0">
      <w:pPr>
        <w:pStyle w:val="Titre1"/>
      </w:pPr>
      <w:r>
        <w:t>5. Analyse des flux BGFIBank</w:t>
      </w:r>
    </w:p>
    <w:tbl>
      <w:tblPr>
        <w:tblW w:w="0" w:type="auto"/>
        <w:jc w:val="center"/>
        <w:tblLayout w:type="fixed"/>
        <w:tblLook w:val="04A0" w:firstRow="1" w:lastRow="0" w:firstColumn="1" w:lastColumn="0" w:noHBand="0" w:noVBand="1"/>
      </w:tblPr>
      <w:tblGrid>
        <w:gridCol w:w="2550"/>
        <w:gridCol w:w="2550"/>
        <w:gridCol w:w="2550"/>
        <w:gridCol w:w="2550"/>
      </w:tblGrid>
      <w:tr w:rsidR="00662ECB" w14:paraId="6EB8F041" w14:textId="77777777">
        <w:trPr>
          <w:cantSplit/>
          <w:jc w:val="center"/>
        </w:trPr>
        <w:tc>
          <w:tcPr>
            <w:tcW w:w="2550" w:type="dxa"/>
            <w:tcBorders>
              <w:top w:val="single" w:sz="4" w:space="0" w:color="C9D7E3"/>
              <w:left w:val="single" w:sz="4" w:space="0" w:color="C9D7E3"/>
              <w:bottom w:val="single" w:sz="4" w:space="0" w:color="C9D7E3"/>
              <w:right w:val="single" w:sz="4" w:space="0" w:color="C9D7E3"/>
            </w:tcBorders>
            <w:shd w:val="clear" w:color="auto" w:fill="EAF2F8"/>
            <w:tcMar>
              <w:top w:w="110" w:type="dxa"/>
              <w:left w:w="100" w:type="dxa"/>
              <w:bottom w:w="90" w:type="dxa"/>
              <w:right w:w="100" w:type="dxa"/>
            </w:tcMar>
          </w:tcPr>
          <w:p w14:paraId="67749177" w14:textId="77777777" w:rsidR="00662ECB" w:rsidRDefault="00D638A0">
            <w:pPr>
              <w:keepLines/>
              <w:spacing w:after="40"/>
              <w:jc w:val="center"/>
            </w:pPr>
            <w:r>
              <w:rPr>
                <w:rFonts w:ascii="Liberation Sans" w:hAnsi="Liberation Sans"/>
                <w:b/>
                <w:color w:val="16324F"/>
                <w:sz w:val="30"/>
              </w:rPr>
              <w:t>61,88 M</w:t>
            </w:r>
          </w:p>
          <w:p w14:paraId="7DFD65CF" w14:textId="77777777" w:rsidR="00662ECB" w:rsidRDefault="00D638A0">
            <w:pPr>
              <w:keepLines/>
              <w:spacing w:after="0"/>
              <w:jc w:val="center"/>
            </w:pPr>
            <w:r>
              <w:rPr>
                <w:b/>
                <w:color w:val="667085"/>
                <w:sz w:val="15"/>
              </w:rPr>
              <w:t>Crédits sur la periode</w:t>
            </w:r>
          </w:p>
        </w:tc>
        <w:tc>
          <w:tcPr>
            <w:tcW w:w="2550" w:type="dxa"/>
            <w:tcBorders>
              <w:top w:val="single" w:sz="4" w:space="0" w:color="C9D7E3"/>
              <w:left w:val="single" w:sz="4" w:space="0" w:color="C9D7E3"/>
              <w:bottom w:val="single" w:sz="4" w:space="0" w:color="C9D7E3"/>
              <w:right w:val="single" w:sz="4" w:space="0" w:color="C9D7E3"/>
            </w:tcBorders>
            <w:shd w:val="clear" w:color="auto" w:fill="EAF2F8"/>
            <w:tcMar>
              <w:top w:w="110" w:type="dxa"/>
              <w:left w:w="100" w:type="dxa"/>
              <w:bottom w:w="90" w:type="dxa"/>
              <w:right w:w="100" w:type="dxa"/>
            </w:tcMar>
          </w:tcPr>
          <w:p w14:paraId="7D379F65" w14:textId="77777777" w:rsidR="00662ECB" w:rsidRDefault="00D638A0">
            <w:pPr>
              <w:keepLines/>
              <w:spacing w:after="40"/>
              <w:jc w:val="center"/>
            </w:pPr>
            <w:r>
              <w:rPr>
                <w:rFonts w:ascii="Liberation Sans" w:hAnsi="Liberation Sans"/>
                <w:b/>
                <w:color w:val="16324F"/>
                <w:sz w:val="30"/>
              </w:rPr>
              <w:t>64,24 M</w:t>
            </w:r>
          </w:p>
          <w:p w14:paraId="59EAE6CB" w14:textId="77777777" w:rsidR="00662ECB" w:rsidRDefault="00D638A0">
            <w:pPr>
              <w:keepLines/>
              <w:spacing w:after="0"/>
              <w:jc w:val="center"/>
            </w:pPr>
            <w:r>
              <w:rPr>
                <w:b/>
                <w:color w:val="667085"/>
                <w:sz w:val="15"/>
              </w:rPr>
              <w:t>Debits sur la periode</w:t>
            </w:r>
          </w:p>
        </w:tc>
        <w:tc>
          <w:tcPr>
            <w:tcW w:w="2550" w:type="dxa"/>
            <w:tcBorders>
              <w:top w:val="single" w:sz="4" w:space="0" w:color="C9D7E3"/>
              <w:left w:val="single" w:sz="4" w:space="0" w:color="C9D7E3"/>
              <w:bottom w:val="single" w:sz="4" w:space="0" w:color="C9D7E3"/>
              <w:right w:val="single" w:sz="4" w:space="0" w:color="C9D7E3"/>
            </w:tcBorders>
            <w:shd w:val="clear" w:color="auto" w:fill="EAF2F8"/>
            <w:tcMar>
              <w:top w:w="110" w:type="dxa"/>
              <w:left w:w="100" w:type="dxa"/>
              <w:bottom w:w="90" w:type="dxa"/>
              <w:right w:w="100" w:type="dxa"/>
            </w:tcMar>
          </w:tcPr>
          <w:p w14:paraId="23A4D263" w14:textId="77777777" w:rsidR="00662ECB" w:rsidRDefault="00D638A0">
            <w:pPr>
              <w:keepLines/>
              <w:spacing w:after="40"/>
              <w:jc w:val="center"/>
            </w:pPr>
            <w:r>
              <w:rPr>
                <w:rFonts w:ascii="Liberation Sans" w:hAnsi="Liberation Sans"/>
                <w:b/>
                <w:color w:val="16324F"/>
                <w:sz w:val="30"/>
              </w:rPr>
              <w:t>2,45 M</w:t>
            </w:r>
          </w:p>
          <w:p w14:paraId="0527F53D" w14:textId="77777777" w:rsidR="00662ECB" w:rsidRDefault="00D638A0">
            <w:pPr>
              <w:keepLines/>
              <w:spacing w:after="0"/>
              <w:jc w:val="center"/>
            </w:pPr>
            <w:r>
              <w:rPr>
                <w:b/>
                <w:color w:val="667085"/>
                <w:sz w:val="15"/>
              </w:rPr>
              <w:t>Solde ouverture</w:t>
            </w:r>
          </w:p>
        </w:tc>
        <w:tc>
          <w:tcPr>
            <w:tcW w:w="2550" w:type="dxa"/>
            <w:tcBorders>
              <w:top w:val="single" w:sz="4" w:space="0" w:color="C9D7E3"/>
              <w:left w:val="single" w:sz="4" w:space="0" w:color="C9D7E3"/>
              <w:bottom w:val="single" w:sz="4" w:space="0" w:color="C9D7E3"/>
              <w:right w:val="single" w:sz="4" w:space="0" w:color="C9D7E3"/>
            </w:tcBorders>
            <w:shd w:val="clear" w:color="auto" w:fill="EAF2F8"/>
            <w:tcMar>
              <w:top w:w="110" w:type="dxa"/>
              <w:left w:w="100" w:type="dxa"/>
              <w:bottom w:w="90" w:type="dxa"/>
              <w:right w:w="100" w:type="dxa"/>
            </w:tcMar>
          </w:tcPr>
          <w:p w14:paraId="68F7CD65" w14:textId="77777777" w:rsidR="00662ECB" w:rsidRDefault="00D638A0">
            <w:pPr>
              <w:keepLines/>
              <w:spacing w:after="40"/>
              <w:jc w:val="center"/>
            </w:pPr>
            <w:r>
              <w:rPr>
                <w:rFonts w:ascii="Liberation Sans" w:hAnsi="Liberation Sans"/>
                <w:b/>
                <w:color w:val="16324F"/>
                <w:sz w:val="30"/>
              </w:rPr>
              <w:t>0,09 M</w:t>
            </w:r>
          </w:p>
          <w:p w14:paraId="058F8A4A" w14:textId="77777777" w:rsidR="00662ECB" w:rsidRDefault="00D638A0">
            <w:pPr>
              <w:keepLines/>
              <w:spacing w:after="0"/>
              <w:jc w:val="center"/>
            </w:pPr>
            <w:r>
              <w:rPr>
                <w:b/>
                <w:color w:val="667085"/>
                <w:sz w:val="15"/>
              </w:rPr>
              <w:t>Solde au 07/09/2026</w:t>
            </w:r>
          </w:p>
        </w:tc>
      </w:tr>
      <w:tr w:rsidR="00662ECB" w14:paraId="3C59E652" w14:textId="77777777">
        <w:trPr>
          <w:cantSplit/>
          <w:jc w:val="center"/>
        </w:trPr>
        <w:tc>
          <w:tcPr>
            <w:tcW w:w="2550" w:type="dxa"/>
            <w:tcBorders>
              <w:top w:val="single" w:sz="4" w:space="0" w:color="C9D7E3"/>
              <w:left w:val="single" w:sz="4" w:space="0" w:color="C9D7E3"/>
              <w:bottom w:val="single" w:sz="4" w:space="0" w:color="C9D7E3"/>
              <w:right w:val="single" w:sz="4" w:space="0" w:color="C9D7E3"/>
            </w:tcBorders>
            <w:shd w:val="clear" w:color="auto" w:fill="E7F3F2"/>
            <w:tcMar>
              <w:top w:w="110" w:type="dxa"/>
              <w:left w:w="100" w:type="dxa"/>
              <w:bottom w:w="90" w:type="dxa"/>
              <w:right w:w="100" w:type="dxa"/>
            </w:tcMar>
          </w:tcPr>
          <w:p w14:paraId="47E5D05E" w14:textId="77777777" w:rsidR="00662ECB" w:rsidRDefault="00D638A0">
            <w:pPr>
              <w:keepLines/>
              <w:spacing w:after="40"/>
              <w:jc w:val="center"/>
            </w:pPr>
            <w:r>
              <w:rPr>
                <w:rFonts w:ascii="Liberation Sans" w:hAnsi="Liberation Sans"/>
                <w:b/>
                <w:color w:val="0F7C7B"/>
                <w:sz w:val="30"/>
              </w:rPr>
              <w:t>5,16 M</w:t>
            </w:r>
          </w:p>
          <w:p w14:paraId="56778F6C" w14:textId="77777777" w:rsidR="00662ECB" w:rsidRDefault="00D638A0">
            <w:pPr>
              <w:keepLines/>
              <w:spacing w:after="0"/>
              <w:jc w:val="center"/>
            </w:pPr>
            <w:r>
              <w:rPr>
                <w:b/>
                <w:color w:val="667085"/>
                <w:sz w:val="15"/>
              </w:rPr>
              <w:t>Equivalent moyen mensuel</w:t>
            </w:r>
          </w:p>
        </w:tc>
        <w:tc>
          <w:tcPr>
            <w:tcW w:w="2550" w:type="dxa"/>
            <w:tcBorders>
              <w:top w:val="single" w:sz="4" w:space="0" w:color="C9D7E3"/>
              <w:left w:val="single" w:sz="4" w:space="0" w:color="C9D7E3"/>
              <w:bottom w:val="single" w:sz="4" w:space="0" w:color="C9D7E3"/>
              <w:right w:val="single" w:sz="4" w:space="0" w:color="C9D7E3"/>
            </w:tcBorders>
            <w:shd w:val="clear" w:color="auto" w:fill="E7F3F2"/>
            <w:tcMar>
              <w:top w:w="110" w:type="dxa"/>
              <w:left w:w="100" w:type="dxa"/>
              <w:bottom w:w="90" w:type="dxa"/>
              <w:right w:w="100" w:type="dxa"/>
            </w:tcMar>
          </w:tcPr>
          <w:p w14:paraId="43C603F1" w14:textId="77777777" w:rsidR="00662ECB" w:rsidRDefault="00D638A0">
            <w:pPr>
              <w:keepLines/>
              <w:spacing w:after="40"/>
              <w:jc w:val="center"/>
            </w:pPr>
            <w:r>
              <w:rPr>
                <w:rFonts w:ascii="Liberation Sans" w:hAnsi="Liberation Sans"/>
                <w:b/>
                <w:color w:val="0F7C7B"/>
                <w:sz w:val="30"/>
              </w:rPr>
              <w:t>11,89 M</w:t>
            </w:r>
          </w:p>
          <w:p w14:paraId="1E9208FF" w14:textId="77777777" w:rsidR="00662ECB" w:rsidRDefault="00D638A0">
            <w:pPr>
              <w:keepLines/>
              <w:spacing w:after="0"/>
              <w:jc w:val="center"/>
            </w:pPr>
            <w:r>
              <w:rPr>
                <w:b/>
                <w:color w:val="667085"/>
                <w:sz w:val="15"/>
              </w:rPr>
              <w:t>Plus fort mois de credits</w:t>
            </w:r>
          </w:p>
        </w:tc>
        <w:tc>
          <w:tcPr>
            <w:tcW w:w="2550" w:type="dxa"/>
            <w:tcBorders>
              <w:top w:val="single" w:sz="4" w:space="0" w:color="C9D7E3"/>
              <w:left w:val="single" w:sz="4" w:space="0" w:color="C9D7E3"/>
              <w:bottom w:val="single" w:sz="4" w:space="0" w:color="C9D7E3"/>
              <w:right w:val="single" w:sz="4" w:space="0" w:color="C9D7E3"/>
            </w:tcBorders>
            <w:shd w:val="clear" w:color="auto" w:fill="E7F3F2"/>
            <w:tcMar>
              <w:top w:w="110" w:type="dxa"/>
              <w:left w:w="100" w:type="dxa"/>
              <w:bottom w:w="90" w:type="dxa"/>
              <w:right w:w="100" w:type="dxa"/>
            </w:tcMar>
          </w:tcPr>
          <w:p w14:paraId="636FED4F" w14:textId="77777777" w:rsidR="00662ECB" w:rsidRDefault="00D638A0">
            <w:pPr>
              <w:keepLines/>
              <w:spacing w:after="40"/>
              <w:jc w:val="center"/>
            </w:pPr>
            <w:r>
              <w:rPr>
                <w:rFonts w:ascii="Liberation Sans" w:hAnsi="Liberation Sans"/>
                <w:b/>
                <w:color w:val="0F7C7B"/>
                <w:sz w:val="30"/>
              </w:rPr>
              <w:t>5,45 M</w:t>
            </w:r>
          </w:p>
          <w:p w14:paraId="57EFE543" w14:textId="77777777" w:rsidR="00662ECB" w:rsidRDefault="00D638A0">
            <w:pPr>
              <w:keepLines/>
              <w:spacing w:after="0"/>
              <w:jc w:val="center"/>
            </w:pPr>
            <w:r>
              <w:rPr>
                <w:b/>
                <w:color w:val="667085"/>
                <w:sz w:val="15"/>
              </w:rPr>
              <w:t>Dernier virement GMPN</w:t>
            </w:r>
          </w:p>
        </w:tc>
        <w:tc>
          <w:tcPr>
            <w:tcW w:w="2550" w:type="dxa"/>
            <w:tcBorders>
              <w:top w:val="single" w:sz="4" w:space="0" w:color="C9D7E3"/>
              <w:left w:val="single" w:sz="4" w:space="0" w:color="C9D7E3"/>
              <w:bottom w:val="single" w:sz="4" w:space="0" w:color="C9D7E3"/>
              <w:right w:val="single" w:sz="4" w:space="0" w:color="C9D7E3"/>
            </w:tcBorders>
            <w:shd w:val="clear" w:color="auto" w:fill="E7F3F2"/>
            <w:tcMar>
              <w:top w:w="110" w:type="dxa"/>
              <w:left w:w="100" w:type="dxa"/>
              <w:bottom w:w="90" w:type="dxa"/>
              <w:right w:w="100" w:type="dxa"/>
            </w:tcMar>
          </w:tcPr>
          <w:p w14:paraId="293B14F5" w14:textId="77777777" w:rsidR="00662ECB" w:rsidRDefault="00D638A0">
            <w:pPr>
              <w:keepLines/>
              <w:spacing w:after="40"/>
              <w:jc w:val="center"/>
            </w:pPr>
            <w:r>
              <w:rPr>
                <w:rFonts w:ascii="Liberation Sans" w:hAnsi="Liberation Sans"/>
                <w:b/>
                <w:color w:val="0F7C7B"/>
                <w:sz w:val="30"/>
              </w:rPr>
              <w:t>37 %</w:t>
            </w:r>
          </w:p>
          <w:p w14:paraId="5A9FB7C5" w14:textId="77777777" w:rsidR="00662ECB" w:rsidRDefault="00D638A0">
            <w:pPr>
              <w:keepLines/>
              <w:spacing w:after="0"/>
              <w:jc w:val="center"/>
            </w:pPr>
            <w:r>
              <w:rPr>
                <w:b/>
                <w:color w:val="667085"/>
                <w:sz w:val="15"/>
              </w:rPr>
              <w:t>Montant financement / credits annuels</w:t>
            </w:r>
          </w:p>
        </w:tc>
      </w:tr>
    </w:tbl>
    <w:p w14:paraId="5FE5A4E3" w14:textId="77777777" w:rsidR="00662ECB" w:rsidRDefault="00662ECB">
      <w:pPr>
        <w:spacing w:after="20"/>
      </w:pPr>
    </w:p>
    <w:p w14:paraId="07F39526" w14:textId="77777777" w:rsidR="00662ECB" w:rsidRDefault="00D638A0">
      <w:pPr>
        <w:jc w:val="center"/>
      </w:pPr>
      <w:r>
        <w:rPr>
          <w:noProof/>
        </w:rPr>
        <w:drawing>
          <wp:inline distT="0" distB="0" distL="0" distR="0" wp14:anchorId="7405CF79" wp14:editId="1DF53FF5">
            <wp:extent cx="5580000" cy="2069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eintek_bank_credits.png"/>
                    <pic:cNvPicPr/>
                  </pic:nvPicPr>
                  <pic:blipFill>
                    <a:blip r:embed="rId8"/>
                    <a:stretch>
                      <a:fillRect/>
                    </a:stretch>
                  </pic:blipFill>
                  <pic:spPr>
                    <a:xfrm>
                      <a:off x="0" y="0"/>
                      <a:ext cx="5580000" cy="2069505"/>
                    </a:xfrm>
                    <a:prstGeom prst="rect">
                      <a:avLst/>
                    </a:prstGeom>
                  </pic:spPr>
                </pic:pic>
              </a:graphicData>
            </a:graphic>
          </wp:inline>
        </w:drawing>
      </w:r>
    </w:p>
    <w:p w14:paraId="26AD8FE0" w14:textId="77777777" w:rsidR="00662ECB" w:rsidRDefault="00D638A0">
      <w:pPr>
        <w:pStyle w:val="CaptionSmall"/>
        <w:jc w:val="center"/>
        <w:rPr>
          <w:rFonts w:hint="eastAsia"/>
        </w:rPr>
      </w:pPr>
      <w:r>
        <w:t>Crédits portés au compte BGFI, par mois calendaire. Septembre 2025 et septembre 2026 sont des périodes partielles. Les paiements sont irréguliers dans leur calendrier et peuvent être regroupés.</w:t>
      </w:r>
    </w:p>
    <w:p w14:paraId="6B753946" w14:textId="77777777" w:rsidR="00662ECB" w:rsidRDefault="00D638A0">
      <w:r>
        <w:t>Le profil d'encaissement est irrégulier mais matériel: certains mois présentent peu ou pas de crédits, suivis de mois de rattrapage importants. Cette saisonnalité / irrégularité de règlement justifie de structurer le remboursement autour d'une mensualité sensiblement inférieure au cash-flow opérationnel moyen et de prévoir une période de différé au démarrage.</w:t>
      </w:r>
    </w:p>
    <w:tbl>
      <w:tblPr>
        <w:tblW w:w="0" w:type="auto"/>
        <w:jc w:val="center"/>
        <w:tblLayout w:type="fixed"/>
        <w:tblLook w:val="04A0" w:firstRow="1" w:lastRow="0" w:firstColumn="1" w:lastColumn="0" w:noHBand="0" w:noVBand="1"/>
      </w:tblPr>
      <w:tblGrid>
        <w:gridCol w:w="2835"/>
        <w:gridCol w:w="1814"/>
        <w:gridCol w:w="2721"/>
        <w:gridCol w:w="1814"/>
      </w:tblGrid>
      <w:tr w:rsidR="00662ECB" w14:paraId="20F40941" w14:textId="77777777">
        <w:trPr>
          <w:cantSplit/>
          <w:tblHeader/>
          <w:jc w:val="center"/>
        </w:trPr>
        <w:tc>
          <w:tcPr>
            <w:tcW w:w="2835" w:type="dxa"/>
            <w:tcBorders>
              <w:bottom w:val="single" w:sz="3" w:space="0" w:color="D0D5DD"/>
            </w:tcBorders>
            <w:shd w:val="clear" w:color="auto" w:fill="16324F"/>
            <w:tcMar>
              <w:top w:w="80" w:type="dxa"/>
              <w:left w:w="95" w:type="dxa"/>
              <w:bottom w:w="80" w:type="dxa"/>
              <w:right w:w="95" w:type="dxa"/>
            </w:tcMar>
            <w:vAlign w:val="center"/>
          </w:tcPr>
          <w:p w14:paraId="0B23156A" w14:textId="77777777" w:rsidR="00662ECB" w:rsidRDefault="00D638A0">
            <w:pPr>
              <w:keepLines/>
              <w:spacing w:after="0"/>
            </w:pPr>
            <w:r>
              <w:rPr>
                <w:b/>
                <w:color w:val="FFFFFF"/>
                <w:sz w:val="15"/>
              </w:rPr>
              <w:t>Pièce / période</w:t>
            </w:r>
          </w:p>
        </w:tc>
        <w:tc>
          <w:tcPr>
            <w:tcW w:w="1814" w:type="dxa"/>
            <w:tcBorders>
              <w:bottom w:val="single" w:sz="3" w:space="0" w:color="D0D5DD"/>
            </w:tcBorders>
            <w:shd w:val="clear" w:color="auto" w:fill="16324F"/>
            <w:tcMar>
              <w:top w:w="80" w:type="dxa"/>
              <w:left w:w="95" w:type="dxa"/>
              <w:bottom w:w="80" w:type="dxa"/>
              <w:right w:w="95" w:type="dxa"/>
            </w:tcMar>
            <w:vAlign w:val="center"/>
          </w:tcPr>
          <w:p w14:paraId="5BF93509" w14:textId="77777777" w:rsidR="00662ECB" w:rsidRDefault="00D638A0">
            <w:pPr>
              <w:keepLines/>
              <w:spacing w:after="0"/>
            </w:pPr>
            <w:r>
              <w:rPr>
                <w:b/>
                <w:color w:val="FFFFFF"/>
                <w:sz w:val="15"/>
              </w:rPr>
              <w:t>Facture TTC</w:t>
            </w:r>
          </w:p>
        </w:tc>
        <w:tc>
          <w:tcPr>
            <w:tcW w:w="2721" w:type="dxa"/>
            <w:tcBorders>
              <w:bottom w:val="single" w:sz="3" w:space="0" w:color="D0D5DD"/>
            </w:tcBorders>
            <w:shd w:val="clear" w:color="auto" w:fill="16324F"/>
            <w:tcMar>
              <w:top w:w="80" w:type="dxa"/>
              <w:left w:w="95" w:type="dxa"/>
              <w:bottom w:w="80" w:type="dxa"/>
              <w:right w:w="95" w:type="dxa"/>
            </w:tcMar>
            <w:vAlign w:val="center"/>
          </w:tcPr>
          <w:p w14:paraId="02747696" w14:textId="77777777" w:rsidR="00662ECB" w:rsidRDefault="00D638A0">
            <w:pPr>
              <w:keepLines/>
              <w:spacing w:after="0"/>
            </w:pPr>
            <w:r>
              <w:rPr>
                <w:b/>
                <w:color w:val="FFFFFF"/>
                <w:sz w:val="15"/>
              </w:rPr>
              <w:t>Crédit bancaire observé</w:t>
            </w:r>
          </w:p>
        </w:tc>
        <w:tc>
          <w:tcPr>
            <w:tcW w:w="1814" w:type="dxa"/>
            <w:tcBorders>
              <w:bottom w:val="single" w:sz="3" w:space="0" w:color="D0D5DD"/>
            </w:tcBorders>
            <w:shd w:val="clear" w:color="auto" w:fill="16324F"/>
            <w:tcMar>
              <w:top w:w="80" w:type="dxa"/>
              <w:left w:w="95" w:type="dxa"/>
              <w:bottom w:w="80" w:type="dxa"/>
              <w:right w:w="95" w:type="dxa"/>
            </w:tcMar>
            <w:vAlign w:val="center"/>
          </w:tcPr>
          <w:p w14:paraId="48F60393" w14:textId="77777777" w:rsidR="00662ECB" w:rsidRDefault="00D638A0">
            <w:pPr>
              <w:keepLines/>
              <w:spacing w:after="0"/>
            </w:pPr>
            <w:r>
              <w:rPr>
                <w:b/>
                <w:color w:val="FFFFFF"/>
                <w:sz w:val="15"/>
              </w:rPr>
              <w:t>Ecart indicatif</w:t>
            </w:r>
          </w:p>
        </w:tc>
      </w:tr>
      <w:tr w:rsidR="00662ECB" w14:paraId="2739E873" w14:textId="77777777">
        <w:trPr>
          <w:cantSplit/>
          <w:jc w:val="center"/>
        </w:trPr>
        <w:tc>
          <w:tcPr>
            <w:tcW w:w="2835" w:type="dxa"/>
            <w:tcBorders>
              <w:bottom w:val="single" w:sz="3" w:space="0" w:color="D0D5DD"/>
            </w:tcBorders>
            <w:tcMar>
              <w:top w:w="80" w:type="dxa"/>
              <w:left w:w="95" w:type="dxa"/>
              <w:bottom w:w="80" w:type="dxa"/>
              <w:right w:w="95" w:type="dxa"/>
            </w:tcMar>
            <w:vAlign w:val="center"/>
          </w:tcPr>
          <w:p w14:paraId="4D13CDD7" w14:textId="77777777" w:rsidR="00662ECB" w:rsidRDefault="00D638A0">
            <w:pPr>
              <w:keepLines/>
              <w:spacing w:after="0"/>
            </w:pPr>
            <w:r>
              <w:rPr>
                <w:sz w:val="15"/>
              </w:rPr>
              <w:t>Facture ZT-BI-INV-171262 / déc. 2025</w:t>
            </w:r>
          </w:p>
        </w:tc>
        <w:tc>
          <w:tcPr>
            <w:tcW w:w="1814" w:type="dxa"/>
            <w:tcBorders>
              <w:bottom w:val="single" w:sz="3" w:space="0" w:color="D0D5DD"/>
            </w:tcBorders>
            <w:tcMar>
              <w:top w:w="80" w:type="dxa"/>
              <w:left w:w="95" w:type="dxa"/>
              <w:bottom w:w="80" w:type="dxa"/>
              <w:right w:w="95" w:type="dxa"/>
            </w:tcMar>
            <w:vAlign w:val="center"/>
          </w:tcPr>
          <w:p w14:paraId="0BCC9909" w14:textId="77777777" w:rsidR="00662ECB" w:rsidRDefault="00D638A0">
            <w:pPr>
              <w:keepLines/>
              <w:spacing w:after="0"/>
            </w:pPr>
            <w:r>
              <w:rPr>
                <w:sz w:val="15"/>
              </w:rPr>
              <w:t>5 949 518</w:t>
            </w:r>
          </w:p>
        </w:tc>
        <w:tc>
          <w:tcPr>
            <w:tcW w:w="2721" w:type="dxa"/>
            <w:tcBorders>
              <w:bottom w:val="single" w:sz="3" w:space="0" w:color="D0D5DD"/>
            </w:tcBorders>
            <w:tcMar>
              <w:top w:w="80" w:type="dxa"/>
              <w:left w:w="95" w:type="dxa"/>
              <w:bottom w:w="80" w:type="dxa"/>
              <w:right w:w="95" w:type="dxa"/>
            </w:tcMar>
            <w:vAlign w:val="center"/>
          </w:tcPr>
          <w:p w14:paraId="43179F46" w14:textId="77777777" w:rsidR="00662ECB" w:rsidRDefault="00D638A0">
            <w:pPr>
              <w:keepLines/>
              <w:spacing w:after="0"/>
            </w:pPr>
            <w:r>
              <w:rPr>
                <w:sz w:val="15"/>
              </w:rPr>
              <w:t>4 729 518 (09/01/2026)</w:t>
            </w:r>
          </w:p>
        </w:tc>
        <w:tc>
          <w:tcPr>
            <w:tcW w:w="1814" w:type="dxa"/>
            <w:tcBorders>
              <w:bottom w:val="single" w:sz="3" w:space="0" w:color="D0D5DD"/>
            </w:tcBorders>
            <w:tcMar>
              <w:top w:w="80" w:type="dxa"/>
              <w:left w:w="95" w:type="dxa"/>
              <w:bottom w:w="80" w:type="dxa"/>
              <w:right w:w="95" w:type="dxa"/>
            </w:tcMar>
            <w:vAlign w:val="center"/>
          </w:tcPr>
          <w:p w14:paraId="7C461253" w14:textId="77777777" w:rsidR="00662ECB" w:rsidRDefault="00D638A0">
            <w:pPr>
              <w:keepLines/>
              <w:spacing w:after="0"/>
            </w:pPr>
            <w:r>
              <w:rPr>
                <w:sz w:val="15"/>
              </w:rPr>
              <w:t>1 220 000</w:t>
            </w:r>
          </w:p>
        </w:tc>
      </w:tr>
      <w:tr w:rsidR="00662ECB" w14:paraId="6F45189C" w14:textId="77777777">
        <w:trPr>
          <w:cantSplit/>
          <w:jc w:val="center"/>
        </w:trPr>
        <w:tc>
          <w:tcPr>
            <w:tcW w:w="2835" w:type="dxa"/>
            <w:tcBorders>
              <w:bottom w:val="single" w:sz="3" w:space="0" w:color="D0D5DD"/>
            </w:tcBorders>
            <w:shd w:val="clear" w:color="auto" w:fill="FAFBFC"/>
            <w:tcMar>
              <w:top w:w="80" w:type="dxa"/>
              <w:left w:w="95" w:type="dxa"/>
              <w:bottom w:w="80" w:type="dxa"/>
              <w:right w:w="95" w:type="dxa"/>
            </w:tcMar>
            <w:vAlign w:val="center"/>
          </w:tcPr>
          <w:p w14:paraId="739745A3" w14:textId="77777777" w:rsidR="00662ECB" w:rsidRDefault="00D638A0">
            <w:pPr>
              <w:keepLines/>
              <w:spacing w:after="0"/>
            </w:pPr>
            <w:r>
              <w:rPr>
                <w:sz w:val="15"/>
              </w:rPr>
              <w:t>Facture ZT-BI-INV-171264 / janv. 2026</w:t>
            </w:r>
          </w:p>
        </w:tc>
        <w:tc>
          <w:tcPr>
            <w:tcW w:w="1814" w:type="dxa"/>
            <w:tcBorders>
              <w:bottom w:val="single" w:sz="3" w:space="0" w:color="D0D5DD"/>
            </w:tcBorders>
            <w:shd w:val="clear" w:color="auto" w:fill="FAFBFC"/>
            <w:tcMar>
              <w:top w:w="80" w:type="dxa"/>
              <w:left w:w="95" w:type="dxa"/>
              <w:bottom w:w="80" w:type="dxa"/>
              <w:right w:w="95" w:type="dxa"/>
            </w:tcMar>
            <w:vAlign w:val="center"/>
          </w:tcPr>
          <w:p w14:paraId="0D577175" w14:textId="77777777" w:rsidR="00662ECB" w:rsidRDefault="00D638A0">
            <w:pPr>
              <w:keepLines/>
              <w:spacing w:after="0"/>
            </w:pPr>
            <w:r>
              <w:rPr>
                <w:sz w:val="15"/>
              </w:rPr>
              <w:t>5 879 605</w:t>
            </w:r>
          </w:p>
        </w:tc>
        <w:tc>
          <w:tcPr>
            <w:tcW w:w="2721" w:type="dxa"/>
            <w:tcBorders>
              <w:bottom w:val="single" w:sz="3" w:space="0" w:color="D0D5DD"/>
            </w:tcBorders>
            <w:shd w:val="clear" w:color="auto" w:fill="FAFBFC"/>
            <w:tcMar>
              <w:top w:w="80" w:type="dxa"/>
              <w:left w:w="95" w:type="dxa"/>
              <w:bottom w:w="80" w:type="dxa"/>
              <w:right w:w="95" w:type="dxa"/>
            </w:tcMar>
            <w:vAlign w:val="center"/>
          </w:tcPr>
          <w:p w14:paraId="6EA856EA" w14:textId="77777777" w:rsidR="00662ECB" w:rsidRDefault="00D638A0">
            <w:pPr>
              <w:keepLines/>
              <w:spacing w:after="0"/>
            </w:pPr>
            <w:r>
              <w:rPr>
                <w:sz w:val="15"/>
              </w:rPr>
              <w:t>4 659 605 (29/01/2026)</w:t>
            </w:r>
          </w:p>
        </w:tc>
        <w:tc>
          <w:tcPr>
            <w:tcW w:w="1814" w:type="dxa"/>
            <w:tcBorders>
              <w:bottom w:val="single" w:sz="3" w:space="0" w:color="D0D5DD"/>
            </w:tcBorders>
            <w:shd w:val="clear" w:color="auto" w:fill="FAFBFC"/>
            <w:tcMar>
              <w:top w:w="80" w:type="dxa"/>
              <w:left w:w="95" w:type="dxa"/>
              <w:bottom w:w="80" w:type="dxa"/>
              <w:right w:w="95" w:type="dxa"/>
            </w:tcMar>
            <w:vAlign w:val="center"/>
          </w:tcPr>
          <w:p w14:paraId="4B1B3ECD" w14:textId="77777777" w:rsidR="00662ECB" w:rsidRDefault="00D638A0">
            <w:pPr>
              <w:keepLines/>
              <w:spacing w:after="0"/>
            </w:pPr>
            <w:r>
              <w:rPr>
                <w:sz w:val="15"/>
              </w:rPr>
              <w:t>1 220 000</w:t>
            </w:r>
          </w:p>
        </w:tc>
      </w:tr>
      <w:tr w:rsidR="00662ECB" w14:paraId="162742B2" w14:textId="77777777">
        <w:trPr>
          <w:cantSplit/>
          <w:jc w:val="center"/>
        </w:trPr>
        <w:tc>
          <w:tcPr>
            <w:tcW w:w="2835" w:type="dxa"/>
            <w:tcBorders>
              <w:bottom w:val="single" w:sz="3" w:space="0" w:color="D0D5DD"/>
            </w:tcBorders>
            <w:tcMar>
              <w:top w:w="80" w:type="dxa"/>
              <w:left w:w="95" w:type="dxa"/>
              <w:bottom w:w="80" w:type="dxa"/>
              <w:right w:w="95" w:type="dxa"/>
            </w:tcMar>
            <w:vAlign w:val="center"/>
          </w:tcPr>
          <w:p w14:paraId="48CE0638" w14:textId="77777777" w:rsidR="00662ECB" w:rsidRDefault="00D638A0">
            <w:pPr>
              <w:keepLines/>
              <w:spacing w:after="0"/>
            </w:pPr>
            <w:r>
              <w:rPr>
                <w:sz w:val="15"/>
              </w:rPr>
              <w:t>Facture ZT-BI-INV-171269 / mai 2026</w:t>
            </w:r>
          </w:p>
        </w:tc>
        <w:tc>
          <w:tcPr>
            <w:tcW w:w="1814" w:type="dxa"/>
            <w:tcBorders>
              <w:bottom w:val="single" w:sz="3" w:space="0" w:color="D0D5DD"/>
            </w:tcBorders>
            <w:tcMar>
              <w:top w:w="80" w:type="dxa"/>
              <w:left w:w="95" w:type="dxa"/>
              <w:bottom w:w="80" w:type="dxa"/>
              <w:right w:w="95" w:type="dxa"/>
            </w:tcMar>
            <w:vAlign w:val="center"/>
          </w:tcPr>
          <w:p w14:paraId="22D15B40" w14:textId="77777777" w:rsidR="00662ECB" w:rsidRDefault="00D638A0">
            <w:pPr>
              <w:keepLines/>
              <w:spacing w:after="0"/>
            </w:pPr>
            <w:r>
              <w:rPr>
                <w:sz w:val="15"/>
              </w:rPr>
              <w:t>5 879 605</w:t>
            </w:r>
          </w:p>
        </w:tc>
        <w:tc>
          <w:tcPr>
            <w:tcW w:w="2721" w:type="dxa"/>
            <w:tcBorders>
              <w:bottom w:val="single" w:sz="3" w:space="0" w:color="D0D5DD"/>
            </w:tcBorders>
            <w:tcMar>
              <w:top w:w="80" w:type="dxa"/>
              <w:left w:w="95" w:type="dxa"/>
              <w:bottom w:w="80" w:type="dxa"/>
              <w:right w:w="95" w:type="dxa"/>
            </w:tcMar>
            <w:vAlign w:val="center"/>
          </w:tcPr>
          <w:p w14:paraId="54A675F9" w14:textId="77777777" w:rsidR="00662ECB" w:rsidRDefault="00D638A0">
            <w:pPr>
              <w:keepLines/>
              <w:spacing w:after="0"/>
            </w:pPr>
            <w:r>
              <w:rPr>
                <w:sz w:val="15"/>
              </w:rPr>
              <w:t>4 659 605 (07/05/2026)</w:t>
            </w:r>
          </w:p>
        </w:tc>
        <w:tc>
          <w:tcPr>
            <w:tcW w:w="1814" w:type="dxa"/>
            <w:tcBorders>
              <w:bottom w:val="single" w:sz="3" w:space="0" w:color="D0D5DD"/>
            </w:tcBorders>
            <w:tcMar>
              <w:top w:w="80" w:type="dxa"/>
              <w:left w:w="95" w:type="dxa"/>
              <w:bottom w:w="80" w:type="dxa"/>
              <w:right w:w="95" w:type="dxa"/>
            </w:tcMar>
            <w:vAlign w:val="center"/>
          </w:tcPr>
          <w:p w14:paraId="1108B57D" w14:textId="77777777" w:rsidR="00662ECB" w:rsidRDefault="00D638A0">
            <w:pPr>
              <w:keepLines/>
              <w:spacing w:after="0"/>
            </w:pPr>
            <w:r>
              <w:rPr>
                <w:sz w:val="15"/>
              </w:rPr>
              <w:t>1 220 000</w:t>
            </w:r>
          </w:p>
        </w:tc>
      </w:tr>
      <w:tr w:rsidR="00662ECB" w14:paraId="525E778B" w14:textId="77777777">
        <w:trPr>
          <w:cantSplit/>
          <w:jc w:val="center"/>
        </w:trPr>
        <w:tc>
          <w:tcPr>
            <w:tcW w:w="2835" w:type="dxa"/>
            <w:tcBorders>
              <w:bottom w:val="single" w:sz="3" w:space="0" w:color="D0D5DD"/>
            </w:tcBorders>
            <w:shd w:val="clear" w:color="auto" w:fill="FAFBFC"/>
            <w:tcMar>
              <w:top w:w="80" w:type="dxa"/>
              <w:left w:w="95" w:type="dxa"/>
              <w:bottom w:w="80" w:type="dxa"/>
              <w:right w:w="95" w:type="dxa"/>
            </w:tcMar>
            <w:vAlign w:val="center"/>
          </w:tcPr>
          <w:p w14:paraId="7B3668AC" w14:textId="77777777" w:rsidR="00662ECB" w:rsidRDefault="00D638A0">
            <w:pPr>
              <w:keepLines/>
              <w:spacing w:after="0"/>
            </w:pPr>
            <w:r>
              <w:rPr>
                <w:sz w:val="15"/>
              </w:rPr>
              <w:t>Facture ZT-BI-INV-171270 / juin 2026</w:t>
            </w:r>
          </w:p>
        </w:tc>
        <w:tc>
          <w:tcPr>
            <w:tcW w:w="1814" w:type="dxa"/>
            <w:tcBorders>
              <w:bottom w:val="single" w:sz="3" w:space="0" w:color="D0D5DD"/>
            </w:tcBorders>
            <w:shd w:val="clear" w:color="auto" w:fill="FAFBFC"/>
            <w:tcMar>
              <w:top w:w="80" w:type="dxa"/>
              <w:left w:w="95" w:type="dxa"/>
              <w:bottom w:w="80" w:type="dxa"/>
              <w:right w:w="95" w:type="dxa"/>
            </w:tcMar>
            <w:vAlign w:val="center"/>
          </w:tcPr>
          <w:p w14:paraId="715A8FA8" w14:textId="77777777" w:rsidR="00662ECB" w:rsidRDefault="00D638A0">
            <w:pPr>
              <w:keepLines/>
              <w:spacing w:after="0"/>
            </w:pPr>
            <w:r>
              <w:rPr>
                <w:sz w:val="15"/>
              </w:rPr>
              <w:t>5 879 605</w:t>
            </w:r>
          </w:p>
        </w:tc>
        <w:tc>
          <w:tcPr>
            <w:tcW w:w="2721" w:type="dxa"/>
            <w:tcBorders>
              <w:bottom w:val="single" w:sz="3" w:space="0" w:color="D0D5DD"/>
            </w:tcBorders>
            <w:shd w:val="clear" w:color="auto" w:fill="FAFBFC"/>
            <w:tcMar>
              <w:top w:w="80" w:type="dxa"/>
              <w:left w:w="95" w:type="dxa"/>
              <w:bottom w:w="80" w:type="dxa"/>
              <w:right w:w="95" w:type="dxa"/>
            </w:tcMar>
            <w:vAlign w:val="center"/>
          </w:tcPr>
          <w:p w14:paraId="3A4625EE" w14:textId="77777777" w:rsidR="00662ECB" w:rsidRDefault="00D638A0">
            <w:pPr>
              <w:keepLines/>
              <w:spacing w:after="0"/>
            </w:pPr>
            <w:r>
              <w:rPr>
                <w:sz w:val="15"/>
              </w:rPr>
              <w:t>4 659 605 (04/06/2026)</w:t>
            </w:r>
          </w:p>
        </w:tc>
        <w:tc>
          <w:tcPr>
            <w:tcW w:w="1814" w:type="dxa"/>
            <w:tcBorders>
              <w:bottom w:val="single" w:sz="3" w:space="0" w:color="D0D5DD"/>
            </w:tcBorders>
            <w:shd w:val="clear" w:color="auto" w:fill="FAFBFC"/>
            <w:tcMar>
              <w:top w:w="80" w:type="dxa"/>
              <w:left w:w="95" w:type="dxa"/>
              <w:bottom w:w="80" w:type="dxa"/>
              <w:right w:w="95" w:type="dxa"/>
            </w:tcMar>
            <w:vAlign w:val="center"/>
          </w:tcPr>
          <w:p w14:paraId="3029E5B7" w14:textId="77777777" w:rsidR="00662ECB" w:rsidRDefault="00D638A0">
            <w:pPr>
              <w:keepLines/>
              <w:spacing w:after="0"/>
            </w:pPr>
            <w:r>
              <w:rPr>
                <w:sz w:val="15"/>
              </w:rPr>
              <w:t>1 220 000</w:t>
            </w:r>
          </w:p>
        </w:tc>
      </w:tr>
      <w:tr w:rsidR="00662ECB" w14:paraId="435F6CA3" w14:textId="77777777">
        <w:trPr>
          <w:cantSplit/>
          <w:jc w:val="center"/>
        </w:trPr>
        <w:tc>
          <w:tcPr>
            <w:tcW w:w="2835" w:type="dxa"/>
            <w:tcBorders>
              <w:bottom w:val="single" w:sz="3" w:space="0" w:color="D0D5DD"/>
            </w:tcBorders>
            <w:tcMar>
              <w:top w:w="80" w:type="dxa"/>
              <w:left w:w="95" w:type="dxa"/>
              <w:bottom w:w="80" w:type="dxa"/>
              <w:right w:w="95" w:type="dxa"/>
            </w:tcMar>
            <w:vAlign w:val="center"/>
          </w:tcPr>
          <w:p w14:paraId="0D1CF614" w14:textId="77777777" w:rsidR="00662ECB" w:rsidRDefault="00D638A0">
            <w:pPr>
              <w:keepLines/>
              <w:spacing w:after="0"/>
            </w:pPr>
            <w:r>
              <w:rPr>
                <w:sz w:val="15"/>
              </w:rPr>
              <w:t>Factures 171273 / 171275</w:t>
            </w:r>
          </w:p>
        </w:tc>
        <w:tc>
          <w:tcPr>
            <w:tcW w:w="1814" w:type="dxa"/>
            <w:tcBorders>
              <w:bottom w:val="single" w:sz="3" w:space="0" w:color="D0D5DD"/>
            </w:tcBorders>
            <w:tcMar>
              <w:top w:w="80" w:type="dxa"/>
              <w:left w:w="95" w:type="dxa"/>
              <w:bottom w:w="80" w:type="dxa"/>
              <w:right w:w="95" w:type="dxa"/>
            </w:tcMar>
            <w:vAlign w:val="center"/>
          </w:tcPr>
          <w:p w14:paraId="2B1903EE" w14:textId="77777777" w:rsidR="00662ECB" w:rsidRDefault="00D638A0">
            <w:pPr>
              <w:keepLines/>
              <w:spacing w:after="0"/>
            </w:pPr>
            <w:r>
              <w:rPr>
                <w:sz w:val="15"/>
              </w:rPr>
              <w:t>6 381 958 chacune</w:t>
            </w:r>
          </w:p>
        </w:tc>
        <w:tc>
          <w:tcPr>
            <w:tcW w:w="2721" w:type="dxa"/>
            <w:tcBorders>
              <w:bottom w:val="single" w:sz="3" w:space="0" w:color="D0D5DD"/>
            </w:tcBorders>
            <w:tcMar>
              <w:top w:w="80" w:type="dxa"/>
              <w:left w:w="95" w:type="dxa"/>
              <w:bottom w:w="80" w:type="dxa"/>
              <w:right w:w="95" w:type="dxa"/>
            </w:tcMar>
            <w:vAlign w:val="center"/>
          </w:tcPr>
          <w:p w14:paraId="79B890CF" w14:textId="77777777" w:rsidR="00662ECB" w:rsidRDefault="00D638A0">
            <w:pPr>
              <w:keepLines/>
              <w:spacing w:after="0"/>
            </w:pPr>
            <w:r>
              <w:rPr>
                <w:sz w:val="15"/>
              </w:rPr>
              <w:t>5 161 958 à deux reprises en juil. 2026</w:t>
            </w:r>
          </w:p>
        </w:tc>
        <w:tc>
          <w:tcPr>
            <w:tcW w:w="1814" w:type="dxa"/>
            <w:tcBorders>
              <w:bottom w:val="single" w:sz="3" w:space="0" w:color="D0D5DD"/>
            </w:tcBorders>
            <w:tcMar>
              <w:top w:w="80" w:type="dxa"/>
              <w:left w:w="95" w:type="dxa"/>
              <w:bottom w:w="80" w:type="dxa"/>
              <w:right w:w="95" w:type="dxa"/>
            </w:tcMar>
            <w:vAlign w:val="center"/>
          </w:tcPr>
          <w:p w14:paraId="38983CC0" w14:textId="77777777" w:rsidR="00662ECB" w:rsidRDefault="00D638A0">
            <w:pPr>
              <w:keepLines/>
              <w:spacing w:after="0"/>
            </w:pPr>
            <w:r>
              <w:rPr>
                <w:sz w:val="15"/>
              </w:rPr>
              <w:t>1 220 000 / règlement</w:t>
            </w:r>
          </w:p>
        </w:tc>
      </w:tr>
    </w:tbl>
    <w:p w14:paraId="3ED78FB8" w14:textId="77777777" w:rsidR="00662ECB" w:rsidRDefault="00662ECB">
      <w:pPr>
        <w:spacing w:after="20"/>
      </w:pPr>
    </w:p>
    <w:p w14:paraId="6EB14BE6" w14:textId="77777777" w:rsidR="00662ECB" w:rsidRDefault="00D638A0">
      <w:pPr>
        <w:pStyle w:val="CaptionSmall"/>
        <w:rPr>
          <w:rFonts w:hint="eastAsia"/>
        </w:rPr>
      </w:pPr>
      <w:r>
        <w:t>Lecture: plusieurs règlements présentent un écart de 1,22 M XAF par rapport au TTC facturé, cohérent avec l'existence de mécanismes de retenue / compensation contractuels. Le rapprochement reste indicatif tant que les avis de règlement client détaillés ne sont pas disponibles.</w:t>
      </w:r>
    </w:p>
    <w:p w14:paraId="22B9B064" w14:textId="77777777" w:rsidR="00662ECB" w:rsidRDefault="00D638A0">
      <w:pPr>
        <w:pStyle w:val="Titre1"/>
      </w:pPr>
      <w:r>
        <w:t>6. Projet d’importation - économie et besoin de financement</w:t>
      </w:r>
    </w:p>
    <w:tbl>
      <w:tblPr>
        <w:tblW w:w="0" w:type="auto"/>
        <w:jc w:val="center"/>
        <w:tblLayout w:type="fixed"/>
        <w:tblLook w:val="04A0" w:firstRow="1" w:lastRow="0" w:firstColumn="1" w:lastColumn="0" w:noHBand="0" w:noVBand="1"/>
      </w:tblPr>
      <w:tblGrid>
        <w:gridCol w:w="2835"/>
        <w:gridCol w:w="2891"/>
        <w:gridCol w:w="3458"/>
      </w:tblGrid>
      <w:tr w:rsidR="00662ECB" w14:paraId="68530EB7" w14:textId="77777777">
        <w:trPr>
          <w:cantSplit/>
          <w:tblHeader/>
          <w:jc w:val="center"/>
        </w:trPr>
        <w:tc>
          <w:tcPr>
            <w:tcW w:w="2835" w:type="dxa"/>
            <w:tcBorders>
              <w:bottom w:val="single" w:sz="3" w:space="0" w:color="D0D5DD"/>
            </w:tcBorders>
            <w:shd w:val="clear" w:color="auto" w:fill="16324F"/>
            <w:tcMar>
              <w:top w:w="80" w:type="dxa"/>
              <w:left w:w="95" w:type="dxa"/>
              <w:bottom w:w="80" w:type="dxa"/>
              <w:right w:w="95" w:type="dxa"/>
            </w:tcMar>
            <w:vAlign w:val="center"/>
          </w:tcPr>
          <w:p w14:paraId="48B0AD24" w14:textId="77777777" w:rsidR="00662ECB" w:rsidRDefault="00D638A0">
            <w:pPr>
              <w:keepLines/>
              <w:spacing w:after="0"/>
            </w:pPr>
            <w:r>
              <w:rPr>
                <w:b/>
                <w:color w:val="FFFFFF"/>
                <w:sz w:val="16"/>
              </w:rPr>
              <w:t>Poste</w:t>
            </w:r>
          </w:p>
        </w:tc>
        <w:tc>
          <w:tcPr>
            <w:tcW w:w="2891" w:type="dxa"/>
            <w:tcBorders>
              <w:bottom w:val="single" w:sz="3" w:space="0" w:color="D0D5DD"/>
            </w:tcBorders>
            <w:shd w:val="clear" w:color="auto" w:fill="16324F"/>
            <w:tcMar>
              <w:top w:w="80" w:type="dxa"/>
              <w:left w:w="95" w:type="dxa"/>
              <w:bottom w:w="80" w:type="dxa"/>
              <w:right w:w="95" w:type="dxa"/>
            </w:tcMar>
            <w:vAlign w:val="center"/>
          </w:tcPr>
          <w:p w14:paraId="3CEF1C7D" w14:textId="77777777" w:rsidR="00662ECB" w:rsidRDefault="00D638A0">
            <w:pPr>
              <w:keepLines/>
              <w:spacing w:after="0"/>
            </w:pPr>
            <w:r>
              <w:rPr>
                <w:b/>
                <w:color w:val="FFFFFF"/>
                <w:sz w:val="16"/>
              </w:rPr>
              <w:t>Montant / hypothèse</w:t>
            </w:r>
          </w:p>
        </w:tc>
        <w:tc>
          <w:tcPr>
            <w:tcW w:w="3458" w:type="dxa"/>
            <w:tcBorders>
              <w:bottom w:val="single" w:sz="3" w:space="0" w:color="D0D5DD"/>
            </w:tcBorders>
            <w:shd w:val="clear" w:color="auto" w:fill="16324F"/>
            <w:tcMar>
              <w:top w:w="80" w:type="dxa"/>
              <w:left w:w="95" w:type="dxa"/>
              <w:bottom w:w="80" w:type="dxa"/>
              <w:right w:w="95" w:type="dxa"/>
            </w:tcMar>
            <w:vAlign w:val="center"/>
          </w:tcPr>
          <w:p w14:paraId="3C24BC28" w14:textId="77777777" w:rsidR="00662ECB" w:rsidRDefault="00D638A0">
            <w:pPr>
              <w:keepLines/>
              <w:spacing w:after="0"/>
            </w:pPr>
            <w:r>
              <w:rPr>
                <w:b/>
                <w:color w:val="FFFFFF"/>
                <w:sz w:val="16"/>
              </w:rPr>
              <w:t>Statut documentaire</w:t>
            </w:r>
          </w:p>
        </w:tc>
      </w:tr>
      <w:tr w:rsidR="00662ECB" w14:paraId="67A4179D" w14:textId="77777777">
        <w:trPr>
          <w:cantSplit/>
          <w:jc w:val="center"/>
        </w:trPr>
        <w:tc>
          <w:tcPr>
            <w:tcW w:w="2835" w:type="dxa"/>
            <w:tcBorders>
              <w:bottom w:val="single" w:sz="3" w:space="0" w:color="D0D5DD"/>
            </w:tcBorders>
            <w:tcMar>
              <w:top w:w="80" w:type="dxa"/>
              <w:left w:w="95" w:type="dxa"/>
              <w:bottom w:w="80" w:type="dxa"/>
              <w:right w:w="95" w:type="dxa"/>
            </w:tcMar>
            <w:vAlign w:val="center"/>
          </w:tcPr>
          <w:p w14:paraId="5568678F" w14:textId="77777777" w:rsidR="00662ECB" w:rsidRDefault="00D638A0">
            <w:pPr>
              <w:keepLines/>
              <w:spacing w:after="0"/>
            </w:pPr>
            <w:r>
              <w:rPr>
                <w:sz w:val="16"/>
              </w:rPr>
              <w:t>Achat de marchandises</w:t>
            </w:r>
          </w:p>
        </w:tc>
        <w:tc>
          <w:tcPr>
            <w:tcW w:w="2891" w:type="dxa"/>
            <w:tcBorders>
              <w:bottom w:val="single" w:sz="3" w:space="0" w:color="D0D5DD"/>
            </w:tcBorders>
            <w:tcMar>
              <w:top w:w="80" w:type="dxa"/>
              <w:left w:w="95" w:type="dxa"/>
              <w:bottom w:w="80" w:type="dxa"/>
              <w:right w:w="95" w:type="dxa"/>
            </w:tcMar>
            <w:vAlign w:val="center"/>
          </w:tcPr>
          <w:p w14:paraId="2159B410" w14:textId="77777777" w:rsidR="00662ECB" w:rsidRDefault="00D638A0">
            <w:pPr>
              <w:keepLines/>
              <w:spacing w:after="0"/>
            </w:pPr>
            <w:r>
              <w:rPr>
                <w:sz w:val="16"/>
              </w:rPr>
              <w:t>20 000 000 XAF</w:t>
            </w:r>
          </w:p>
        </w:tc>
        <w:tc>
          <w:tcPr>
            <w:tcW w:w="3458" w:type="dxa"/>
            <w:tcBorders>
              <w:bottom w:val="single" w:sz="3" w:space="0" w:color="D0D5DD"/>
            </w:tcBorders>
            <w:tcMar>
              <w:top w:w="80" w:type="dxa"/>
              <w:left w:w="95" w:type="dxa"/>
              <w:bottom w:w="80" w:type="dxa"/>
              <w:right w:w="95" w:type="dxa"/>
            </w:tcMar>
            <w:vAlign w:val="center"/>
          </w:tcPr>
          <w:p w14:paraId="095D9EDC" w14:textId="77777777" w:rsidR="00662ECB" w:rsidRDefault="00D638A0">
            <w:pPr>
              <w:keepLines/>
              <w:spacing w:after="0"/>
            </w:pPr>
            <w:r>
              <w:rPr>
                <w:sz w:val="16"/>
              </w:rPr>
              <w:t>Déclaration de gestion - proformas à obtenir</w:t>
            </w:r>
          </w:p>
        </w:tc>
      </w:tr>
      <w:tr w:rsidR="00662ECB" w14:paraId="562C6099" w14:textId="77777777">
        <w:trPr>
          <w:cantSplit/>
          <w:jc w:val="center"/>
        </w:trPr>
        <w:tc>
          <w:tcPr>
            <w:tcW w:w="2835" w:type="dxa"/>
            <w:tcBorders>
              <w:bottom w:val="single" w:sz="3" w:space="0" w:color="D0D5DD"/>
            </w:tcBorders>
            <w:shd w:val="clear" w:color="auto" w:fill="FAFBFC"/>
            <w:tcMar>
              <w:top w:w="80" w:type="dxa"/>
              <w:left w:w="95" w:type="dxa"/>
              <w:bottom w:w="80" w:type="dxa"/>
              <w:right w:w="95" w:type="dxa"/>
            </w:tcMar>
            <w:vAlign w:val="center"/>
          </w:tcPr>
          <w:p w14:paraId="1D2ADCFF" w14:textId="77777777" w:rsidR="00662ECB" w:rsidRDefault="00D638A0">
            <w:pPr>
              <w:keepLines/>
              <w:spacing w:after="0"/>
            </w:pPr>
            <w:r>
              <w:rPr>
                <w:sz w:val="16"/>
              </w:rPr>
              <w:t>Fret, assurance, douane, transit et frais</w:t>
            </w:r>
          </w:p>
        </w:tc>
        <w:tc>
          <w:tcPr>
            <w:tcW w:w="2891" w:type="dxa"/>
            <w:tcBorders>
              <w:bottom w:val="single" w:sz="3" w:space="0" w:color="D0D5DD"/>
            </w:tcBorders>
            <w:shd w:val="clear" w:color="auto" w:fill="FAFBFC"/>
            <w:tcMar>
              <w:top w:w="80" w:type="dxa"/>
              <w:left w:w="95" w:type="dxa"/>
              <w:bottom w:w="80" w:type="dxa"/>
              <w:right w:w="95" w:type="dxa"/>
            </w:tcMar>
            <w:vAlign w:val="center"/>
          </w:tcPr>
          <w:p w14:paraId="106CD8E3" w14:textId="77777777" w:rsidR="00662ECB" w:rsidRDefault="00D638A0">
            <w:pPr>
              <w:keepLines/>
              <w:spacing w:after="0"/>
            </w:pPr>
            <w:r>
              <w:rPr>
                <w:sz w:val="16"/>
              </w:rPr>
              <w:t>5 000 000 XAF</w:t>
            </w:r>
          </w:p>
        </w:tc>
        <w:tc>
          <w:tcPr>
            <w:tcW w:w="3458" w:type="dxa"/>
            <w:tcBorders>
              <w:bottom w:val="single" w:sz="3" w:space="0" w:color="D0D5DD"/>
            </w:tcBorders>
            <w:shd w:val="clear" w:color="auto" w:fill="FAFBFC"/>
            <w:tcMar>
              <w:top w:w="80" w:type="dxa"/>
              <w:left w:w="95" w:type="dxa"/>
              <w:bottom w:w="80" w:type="dxa"/>
              <w:right w:w="95" w:type="dxa"/>
            </w:tcMar>
            <w:vAlign w:val="center"/>
          </w:tcPr>
          <w:p w14:paraId="3AC9436C" w14:textId="77777777" w:rsidR="00662ECB" w:rsidRDefault="00D638A0">
            <w:pPr>
              <w:keepLines/>
              <w:spacing w:after="0"/>
            </w:pPr>
            <w:r>
              <w:rPr>
                <w:sz w:val="16"/>
              </w:rPr>
              <w:t>Estimation de gestion - devis / cotations à obtenir</w:t>
            </w:r>
          </w:p>
        </w:tc>
      </w:tr>
      <w:tr w:rsidR="00662ECB" w14:paraId="577C46CB" w14:textId="77777777">
        <w:trPr>
          <w:cantSplit/>
          <w:jc w:val="center"/>
        </w:trPr>
        <w:tc>
          <w:tcPr>
            <w:tcW w:w="2835" w:type="dxa"/>
            <w:tcBorders>
              <w:bottom w:val="single" w:sz="3" w:space="0" w:color="D0D5DD"/>
            </w:tcBorders>
            <w:tcMar>
              <w:top w:w="80" w:type="dxa"/>
              <w:left w:w="95" w:type="dxa"/>
              <w:bottom w:w="80" w:type="dxa"/>
              <w:right w:w="95" w:type="dxa"/>
            </w:tcMar>
            <w:vAlign w:val="center"/>
          </w:tcPr>
          <w:p w14:paraId="7F82A9AA" w14:textId="77777777" w:rsidR="00662ECB" w:rsidRDefault="00D638A0">
            <w:pPr>
              <w:keepLines/>
              <w:spacing w:after="0"/>
            </w:pPr>
            <w:r>
              <w:rPr>
                <w:sz w:val="16"/>
              </w:rPr>
              <w:t>Coût rendu Congo</w:t>
            </w:r>
          </w:p>
        </w:tc>
        <w:tc>
          <w:tcPr>
            <w:tcW w:w="2891" w:type="dxa"/>
            <w:tcBorders>
              <w:bottom w:val="single" w:sz="3" w:space="0" w:color="D0D5DD"/>
            </w:tcBorders>
            <w:tcMar>
              <w:top w:w="80" w:type="dxa"/>
              <w:left w:w="95" w:type="dxa"/>
              <w:bottom w:w="80" w:type="dxa"/>
              <w:right w:w="95" w:type="dxa"/>
            </w:tcMar>
            <w:vAlign w:val="center"/>
          </w:tcPr>
          <w:p w14:paraId="52B3E807" w14:textId="77777777" w:rsidR="00662ECB" w:rsidRDefault="00D638A0">
            <w:pPr>
              <w:keepLines/>
              <w:spacing w:after="0"/>
            </w:pPr>
            <w:r>
              <w:rPr>
                <w:sz w:val="16"/>
              </w:rPr>
              <w:t>25 000 000 XAF</w:t>
            </w:r>
          </w:p>
        </w:tc>
        <w:tc>
          <w:tcPr>
            <w:tcW w:w="3458" w:type="dxa"/>
            <w:tcBorders>
              <w:bottom w:val="single" w:sz="3" w:space="0" w:color="D0D5DD"/>
            </w:tcBorders>
            <w:tcMar>
              <w:top w:w="80" w:type="dxa"/>
              <w:left w:w="95" w:type="dxa"/>
              <w:bottom w:w="80" w:type="dxa"/>
              <w:right w:w="95" w:type="dxa"/>
            </w:tcMar>
            <w:vAlign w:val="center"/>
          </w:tcPr>
          <w:p w14:paraId="5AD92564" w14:textId="77777777" w:rsidR="00662ECB" w:rsidRDefault="00D638A0">
            <w:pPr>
              <w:keepLines/>
              <w:spacing w:after="0"/>
            </w:pPr>
            <w:r>
              <w:rPr>
                <w:sz w:val="16"/>
              </w:rPr>
              <w:t>Base de structuration retenue</w:t>
            </w:r>
          </w:p>
        </w:tc>
      </w:tr>
      <w:tr w:rsidR="00662ECB" w14:paraId="6F2880F5" w14:textId="77777777">
        <w:trPr>
          <w:cantSplit/>
          <w:jc w:val="center"/>
        </w:trPr>
        <w:tc>
          <w:tcPr>
            <w:tcW w:w="2835" w:type="dxa"/>
            <w:tcBorders>
              <w:bottom w:val="single" w:sz="3" w:space="0" w:color="D0D5DD"/>
            </w:tcBorders>
            <w:shd w:val="clear" w:color="auto" w:fill="FAFBFC"/>
            <w:tcMar>
              <w:top w:w="80" w:type="dxa"/>
              <w:left w:w="95" w:type="dxa"/>
              <w:bottom w:w="80" w:type="dxa"/>
              <w:right w:w="95" w:type="dxa"/>
            </w:tcMar>
            <w:vAlign w:val="center"/>
          </w:tcPr>
          <w:p w14:paraId="55B4AEF0" w14:textId="77777777" w:rsidR="00662ECB" w:rsidRDefault="00D638A0">
            <w:pPr>
              <w:keepLines/>
              <w:spacing w:after="0"/>
            </w:pPr>
            <w:r>
              <w:rPr>
                <w:sz w:val="16"/>
              </w:rPr>
              <w:t>Apport ZEINTEK</w:t>
            </w:r>
          </w:p>
        </w:tc>
        <w:tc>
          <w:tcPr>
            <w:tcW w:w="2891" w:type="dxa"/>
            <w:tcBorders>
              <w:bottom w:val="single" w:sz="3" w:space="0" w:color="D0D5DD"/>
            </w:tcBorders>
            <w:shd w:val="clear" w:color="auto" w:fill="FAFBFC"/>
            <w:tcMar>
              <w:top w:w="80" w:type="dxa"/>
              <w:left w:w="95" w:type="dxa"/>
              <w:bottom w:w="80" w:type="dxa"/>
              <w:right w:w="95" w:type="dxa"/>
            </w:tcMar>
            <w:vAlign w:val="center"/>
          </w:tcPr>
          <w:p w14:paraId="0FA81B2F" w14:textId="77777777" w:rsidR="00662ECB" w:rsidRDefault="00D638A0">
            <w:pPr>
              <w:keepLines/>
              <w:spacing w:after="0"/>
            </w:pPr>
            <w:r>
              <w:rPr>
                <w:sz w:val="16"/>
              </w:rPr>
              <w:t>2 000 000 XAF</w:t>
            </w:r>
          </w:p>
        </w:tc>
        <w:tc>
          <w:tcPr>
            <w:tcW w:w="3458" w:type="dxa"/>
            <w:tcBorders>
              <w:bottom w:val="single" w:sz="3" w:space="0" w:color="D0D5DD"/>
            </w:tcBorders>
            <w:shd w:val="clear" w:color="auto" w:fill="FAFBFC"/>
            <w:tcMar>
              <w:top w:w="80" w:type="dxa"/>
              <w:left w:w="95" w:type="dxa"/>
              <w:bottom w:w="80" w:type="dxa"/>
              <w:right w:w="95" w:type="dxa"/>
            </w:tcMar>
            <w:vAlign w:val="center"/>
          </w:tcPr>
          <w:p w14:paraId="3F27A66D" w14:textId="77777777" w:rsidR="00662ECB" w:rsidRDefault="00D638A0">
            <w:pPr>
              <w:keepLines/>
              <w:spacing w:after="0"/>
            </w:pPr>
            <w:r>
              <w:rPr>
                <w:sz w:val="16"/>
              </w:rPr>
              <w:t>A justifier avant décaissement</w:t>
            </w:r>
          </w:p>
        </w:tc>
      </w:tr>
      <w:tr w:rsidR="00662ECB" w14:paraId="36AB9B3E" w14:textId="77777777">
        <w:trPr>
          <w:cantSplit/>
          <w:jc w:val="center"/>
        </w:trPr>
        <w:tc>
          <w:tcPr>
            <w:tcW w:w="2835" w:type="dxa"/>
            <w:tcBorders>
              <w:bottom w:val="single" w:sz="3" w:space="0" w:color="D0D5DD"/>
            </w:tcBorders>
            <w:tcMar>
              <w:top w:w="80" w:type="dxa"/>
              <w:left w:w="95" w:type="dxa"/>
              <w:bottom w:w="80" w:type="dxa"/>
              <w:right w:w="95" w:type="dxa"/>
            </w:tcMar>
            <w:vAlign w:val="center"/>
          </w:tcPr>
          <w:p w14:paraId="7FE81D47" w14:textId="77777777" w:rsidR="00662ECB" w:rsidRDefault="00D638A0">
            <w:pPr>
              <w:keepLines/>
              <w:spacing w:after="0"/>
            </w:pPr>
            <w:r>
              <w:rPr>
                <w:sz w:val="16"/>
              </w:rPr>
              <w:t>Financement sollicité</w:t>
            </w:r>
          </w:p>
        </w:tc>
        <w:tc>
          <w:tcPr>
            <w:tcW w:w="2891" w:type="dxa"/>
            <w:tcBorders>
              <w:bottom w:val="single" w:sz="3" w:space="0" w:color="D0D5DD"/>
            </w:tcBorders>
            <w:tcMar>
              <w:top w:w="80" w:type="dxa"/>
              <w:left w:w="95" w:type="dxa"/>
              <w:bottom w:w="80" w:type="dxa"/>
              <w:right w:w="95" w:type="dxa"/>
            </w:tcMar>
            <w:vAlign w:val="center"/>
          </w:tcPr>
          <w:p w14:paraId="06B82AC0" w14:textId="77777777" w:rsidR="00662ECB" w:rsidRDefault="00D638A0">
            <w:pPr>
              <w:keepLines/>
              <w:spacing w:after="0"/>
            </w:pPr>
            <w:r>
              <w:rPr>
                <w:sz w:val="16"/>
              </w:rPr>
              <w:t>23 000 000 XAF</w:t>
            </w:r>
          </w:p>
        </w:tc>
        <w:tc>
          <w:tcPr>
            <w:tcW w:w="3458" w:type="dxa"/>
            <w:tcBorders>
              <w:bottom w:val="single" w:sz="3" w:space="0" w:color="D0D5DD"/>
            </w:tcBorders>
            <w:tcMar>
              <w:top w:w="80" w:type="dxa"/>
              <w:left w:w="95" w:type="dxa"/>
              <w:bottom w:w="80" w:type="dxa"/>
              <w:right w:w="95" w:type="dxa"/>
            </w:tcMar>
            <w:vAlign w:val="center"/>
          </w:tcPr>
          <w:p w14:paraId="624CC843" w14:textId="77777777" w:rsidR="00662ECB" w:rsidRDefault="00D638A0">
            <w:pPr>
              <w:keepLines/>
              <w:spacing w:after="0"/>
            </w:pPr>
            <w:r>
              <w:rPr>
                <w:sz w:val="16"/>
              </w:rPr>
              <w:t>Besoin net proposé</w:t>
            </w:r>
          </w:p>
        </w:tc>
      </w:tr>
      <w:tr w:rsidR="00662ECB" w14:paraId="68D15B7E" w14:textId="77777777">
        <w:trPr>
          <w:cantSplit/>
          <w:jc w:val="center"/>
        </w:trPr>
        <w:tc>
          <w:tcPr>
            <w:tcW w:w="2835" w:type="dxa"/>
            <w:tcBorders>
              <w:bottom w:val="single" w:sz="3" w:space="0" w:color="D0D5DD"/>
            </w:tcBorders>
            <w:shd w:val="clear" w:color="auto" w:fill="FAFBFC"/>
            <w:tcMar>
              <w:top w:w="80" w:type="dxa"/>
              <w:left w:w="95" w:type="dxa"/>
              <w:bottom w:w="80" w:type="dxa"/>
              <w:right w:w="95" w:type="dxa"/>
            </w:tcMar>
            <w:vAlign w:val="center"/>
          </w:tcPr>
          <w:p w14:paraId="706F5863" w14:textId="77777777" w:rsidR="00662ECB" w:rsidRDefault="00D638A0">
            <w:pPr>
              <w:keepLines/>
              <w:spacing w:after="0"/>
            </w:pPr>
            <w:r>
              <w:rPr>
                <w:sz w:val="16"/>
              </w:rPr>
              <w:t>Chiffre d’affaires attendu</w:t>
            </w:r>
          </w:p>
        </w:tc>
        <w:tc>
          <w:tcPr>
            <w:tcW w:w="2891" w:type="dxa"/>
            <w:tcBorders>
              <w:bottom w:val="single" w:sz="3" w:space="0" w:color="D0D5DD"/>
            </w:tcBorders>
            <w:shd w:val="clear" w:color="auto" w:fill="FAFBFC"/>
            <w:tcMar>
              <w:top w:w="80" w:type="dxa"/>
              <w:left w:w="95" w:type="dxa"/>
              <w:bottom w:w="80" w:type="dxa"/>
              <w:right w:w="95" w:type="dxa"/>
            </w:tcMar>
            <w:vAlign w:val="center"/>
          </w:tcPr>
          <w:p w14:paraId="7A9EB703" w14:textId="77777777" w:rsidR="00662ECB" w:rsidRDefault="00D638A0">
            <w:pPr>
              <w:keepLines/>
              <w:spacing w:after="0"/>
            </w:pPr>
            <w:r>
              <w:rPr>
                <w:sz w:val="16"/>
              </w:rPr>
              <w:t>45 000 000 XAF</w:t>
            </w:r>
          </w:p>
        </w:tc>
        <w:tc>
          <w:tcPr>
            <w:tcW w:w="3458" w:type="dxa"/>
            <w:tcBorders>
              <w:bottom w:val="single" w:sz="3" w:space="0" w:color="D0D5DD"/>
            </w:tcBorders>
            <w:shd w:val="clear" w:color="auto" w:fill="FAFBFC"/>
            <w:tcMar>
              <w:top w:w="80" w:type="dxa"/>
              <w:left w:w="95" w:type="dxa"/>
              <w:bottom w:w="80" w:type="dxa"/>
              <w:right w:w="95" w:type="dxa"/>
            </w:tcMar>
            <w:vAlign w:val="center"/>
          </w:tcPr>
          <w:p w14:paraId="35DFE141" w14:textId="77777777" w:rsidR="00662ECB" w:rsidRDefault="00D638A0">
            <w:pPr>
              <w:keepLines/>
              <w:spacing w:after="0"/>
            </w:pPr>
            <w:r>
              <w:rPr>
                <w:sz w:val="16"/>
              </w:rPr>
              <w:t>Prévision de gestion</w:t>
            </w:r>
          </w:p>
        </w:tc>
      </w:tr>
      <w:tr w:rsidR="00662ECB" w14:paraId="03C40217" w14:textId="77777777">
        <w:trPr>
          <w:cantSplit/>
          <w:jc w:val="center"/>
        </w:trPr>
        <w:tc>
          <w:tcPr>
            <w:tcW w:w="2835" w:type="dxa"/>
            <w:tcBorders>
              <w:bottom w:val="single" w:sz="3" w:space="0" w:color="D0D5DD"/>
            </w:tcBorders>
            <w:tcMar>
              <w:top w:w="80" w:type="dxa"/>
              <w:left w:w="95" w:type="dxa"/>
              <w:bottom w:w="80" w:type="dxa"/>
              <w:right w:w="95" w:type="dxa"/>
            </w:tcMar>
            <w:vAlign w:val="center"/>
          </w:tcPr>
          <w:p w14:paraId="42AFEBA8" w14:textId="77777777" w:rsidR="00662ECB" w:rsidRDefault="00D638A0">
            <w:pPr>
              <w:keepLines/>
              <w:spacing w:after="0"/>
            </w:pPr>
            <w:r>
              <w:rPr>
                <w:sz w:val="16"/>
              </w:rPr>
              <w:t>Marge brute prévisionnelle</w:t>
            </w:r>
          </w:p>
        </w:tc>
        <w:tc>
          <w:tcPr>
            <w:tcW w:w="2891" w:type="dxa"/>
            <w:tcBorders>
              <w:bottom w:val="single" w:sz="3" w:space="0" w:color="D0D5DD"/>
            </w:tcBorders>
            <w:tcMar>
              <w:top w:w="80" w:type="dxa"/>
              <w:left w:w="95" w:type="dxa"/>
              <w:bottom w:w="80" w:type="dxa"/>
              <w:right w:w="95" w:type="dxa"/>
            </w:tcMar>
            <w:vAlign w:val="center"/>
          </w:tcPr>
          <w:p w14:paraId="71F061AC" w14:textId="77777777" w:rsidR="00662ECB" w:rsidRDefault="00D638A0">
            <w:pPr>
              <w:keepLines/>
              <w:spacing w:after="0"/>
            </w:pPr>
            <w:r>
              <w:rPr>
                <w:sz w:val="16"/>
              </w:rPr>
              <w:t>20 000 000 XAF</w:t>
            </w:r>
          </w:p>
        </w:tc>
        <w:tc>
          <w:tcPr>
            <w:tcW w:w="3458" w:type="dxa"/>
            <w:tcBorders>
              <w:bottom w:val="single" w:sz="3" w:space="0" w:color="D0D5DD"/>
            </w:tcBorders>
            <w:tcMar>
              <w:top w:w="80" w:type="dxa"/>
              <w:left w:w="95" w:type="dxa"/>
              <w:bottom w:w="80" w:type="dxa"/>
              <w:right w:w="95" w:type="dxa"/>
            </w:tcMar>
            <w:vAlign w:val="center"/>
          </w:tcPr>
          <w:p w14:paraId="2DDFF4ED" w14:textId="77777777" w:rsidR="00662ECB" w:rsidRDefault="00D638A0">
            <w:pPr>
              <w:keepLines/>
              <w:spacing w:after="0"/>
            </w:pPr>
            <w:r>
              <w:rPr>
                <w:sz w:val="16"/>
              </w:rPr>
              <w:t>Prévision; non retenue dans le DSCR de base</w:t>
            </w:r>
          </w:p>
        </w:tc>
      </w:tr>
      <w:tr w:rsidR="00662ECB" w14:paraId="5363225F" w14:textId="77777777">
        <w:trPr>
          <w:cantSplit/>
          <w:jc w:val="center"/>
        </w:trPr>
        <w:tc>
          <w:tcPr>
            <w:tcW w:w="2835" w:type="dxa"/>
            <w:tcBorders>
              <w:bottom w:val="single" w:sz="3" w:space="0" w:color="D0D5DD"/>
            </w:tcBorders>
            <w:shd w:val="clear" w:color="auto" w:fill="FAFBFC"/>
            <w:tcMar>
              <w:top w:w="80" w:type="dxa"/>
              <w:left w:w="95" w:type="dxa"/>
              <w:bottom w:w="80" w:type="dxa"/>
              <w:right w:w="95" w:type="dxa"/>
            </w:tcMar>
            <w:vAlign w:val="center"/>
          </w:tcPr>
          <w:p w14:paraId="1190E59B" w14:textId="77777777" w:rsidR="00662ECB" w:rsidRDefault="00D638A0">
            <w:pPr>
              <w:keepLines/>
              <w:spacing w:after="0"/>
            </w:pPr>
            <w:r>
              <w:rPr>
                <w:sz w:val="16"/>
              </w:rPr>
              <w:t>Marge brute / CA</w:t>
            </w:r>
          </w:p>
        </w:tc>
        <w:tc>
          <w:tcPr>
            <w:tcW w:w="2891" w:type="dxa"/>
            <w:tcBorders>
              <w:bottom w:val="single" w:sz="3" w:space="0" w:color="D0D5DD"/>
            </w:tcBorders>
            <w:shd w:val="clear" w:color="auto" w:fill="FAFBFC"/>
            <w:tcMar>
              <w:top w:w="80" w:type="dxa"/>
              <w:left w:w="95" w:type="dxa"/>
              <w:bottom w:w="80" w:type="dxa"/>
              <w:right w:w="95" w:type="dxa"/>
            </w:tcMar>
            <w:vAlign w:val="center"/>
          </w:tcPr>
          <w:p w14:paraId="7EC51617" w14:textId="77777777" w:rsidR="00662ECB" w:rsidRDefault="00D638A0">
            <w:pPr>
              <w:keepLines/>
              <w:spacing w:after="0"/>
            </w:pPr>
            <w:r>
              <w:rPr>
                <w:sz w:val="16"/>
              </w:rPr>
              <w:t>44,4 %</w:t>
            </w:r>
          </w:p>
        </w:tc>
        <w:tc>
          <w:tcPr>
            <w:tcW w:w="3458" w:type="dxa"/>
            <w:tcBorders>
              <w:bottom w:val="single" w:sz="3" w:space="0" w:color="D0D5DD"/>
            </w:tcBorders>
            <w:shd w:val="clear" w:color="auto" w:fill="FAFBFC"/>
            <w:tcMar>
              <w:top w:w="80" w:type="dxa"/>
              <w:left w:w="95" w:type="dxa"/>
              <w:bottom w:w="80" w:type="dxa"/>
              <w:right w:w="95" w:type="dxa"/>
            </w:tcMar>
            <w:vAlign w:val="center"/>
          </w:tcPr>
          <w:p w14:paraId="69ED65B1" w14:textId="77777777" w:rsidR="00662ECB" w:rsidRDefault="00D638A0">
            <w:pPr>
              <w:keepLines/>
              <w:spacing w:after="0"/>
            </w:pPr>
            <w:r>
              <w:rPr>
                <w:sz w:val="16"/>
              </w:rPr>
              <w:t>Prévision</w:t>
            </w:r>
          </w:p>
        </w:tc>
      </w:tr>
      <w:tr w:rsidR="00662ECB" w14:paraId="1B1C47F6" w14:textId="77777777">
        <w:trPr>
          <w:cantSplit/>
          <w:jc w:val="center"/>
        </w:trPr>
        <w:tc>
          <w:tcPr>
            <w:tcW w:w="2835" w:type="dxa"/>
            <w:tcBorders>
              <w:bottom w:val="single" w:sz="3" w:space="0" w:color="D0D5DD"/>
            </w:tcBorders>
            <w:tcMar>
              <w:top w:w="80" w:type="dxa"/>
              <w:left w:w="95" w:type="dxa"/>
              <w:bottom w:w="80" w:type="dxa"/>
              <w:right w:w="95" w:type="dxa"/>
            </w:tcMar>
            <w:vAlign w:val="center"/>
          </w:tcPr>
          <w:p w14:paraId="1D2A8602" w14:textId="77777777" w:rsidR="00662ECB" w:rsidRDefault="00D638A0">
            <w:pPr>
              <w:keepLines/>
              <w:spacing w:after="0"/>
            </w:pPr>
            <w:r>
              <w:rPr>
                <w:sz w:val="16"/>
              </w:rPr>
              <w:t>Cycle d’écoulement</w:t>
            </w:r>
          </w:p>
        </w:tc>
        <w:tc>
          <w:tcPr>
            <w:tcW w:w="2891" w:type="dxa"/>
            <w:tcBorders>
              <w:bottom w:val="single" w:sz="3" w:space="0" w:color="D0D5DD"/>
            </w:tcBorders>
            <w:tcMar>
              <w:top w:w="80" w:type="dxa"/>
              <w:left w:w="95" w:type="dxa"/>
              <w:bottom w:w="80" w:type="dxa"/>
              <w:right w:w="95" w:type="dxa"/>
            </w:tcMar>
            <w:vAlign w:val="center"/>
          </w:tcPr>
          <w:p w14:paraId="0363B8FF" w14:textId="77777777" w:rsidR="00662ECB" w:rsidRDefault="00D638A0">
            <w:pPr>
              <w:keepLines/>
              <w:spacing w:after="0"/>
            </w:pPr>
            <w:r>
              <w:rPr>
                <w:sz w:val="16"/>
              </w:rPr>
              <w:t>250 jours (~8 mois)</w:t>
            </w:r>
          </w:p>
        </w:tc>
        <w:tc>
          <w:tcPr>
            <w:tcW w:w="3458" w:type="dxa"/>
            <w:tcBorders>
              <w:bottom w:val="single" w:sz="3" w:space="0" w:color="D0D5DD"/>
            </w:tcBorders>
            <w:tcMar>
              <w:top w:w="80" w:type="dxa"/>
              <w:left w:w="95" w:type="dxa"/>
              <w:bottom w:w="80" w:type="dxa"/>
              <w:right w:w="95" w:type="dxa"/>
            </w:tcMar>
            <w:vAlign w:val="center"/>
          </w:tcPr>
          <w:p w14:paraId="23BCBFF1" w14:textId="77777777" w:rsidR="00662ECB" w:rsidRDefault="00D638A0">
            <w:pPr>
              <w:keepLines/>
              <w:spacing w:after="0"/>
            </w:pPr>
            <w:r>
              <w:rPr>
                <w:sz w:val="16"/>
              </w:rPr>
              <w:t>Prévision de gestion</w:t>
            </w:r>
          </w:p>
        </w:tc>
      </w:tr>
      <w:tr w:rsidR="00662ECB" w14:paraId="2AC96191" w14:textId="77777777">
        <w:trPr>
          <w:cantSplit/>
          <w:jc w:val="center"/>
        </w:trPr>
        <w:tc>
          <w:tcPr>
            <w:tcW w:w="2835" w:type="dxa"/>
            <w:tcBorders>
              <w:bottom w:val="single" w:sz="3" w:space="0" w:color="D0D5DD"/>
            </w:tcBorders>
            <w:shd w:val="clear" w:color="auto" w:fill="FAFBFC"/>
            <w:tcMar>
              <w:top w:w="80" w:type="dxa"/>
              <w:left w:w="95" w:type="dxa"/>
              <w:bottom w:w="80" w:type="dxa"/>
              <w:right w:w="95" w:type="dxa"/>
            </w:tcMar>
            <w:vAlign w:val="center"/>
          </w:tcPr>
          <w:p w14:paraId="27015FD1" w14:textId="77777777" w:rsidR="00662ECB" w:rsidRDefault="00D638A0">
            <w:pPr>
              <w:keepLines/>
              <w:spacing w:after="0"/>
            </w:pPr>
            <w:r>
              <w:rPr>
                <w:sz w:val="16"/>
              </w:rPr>
              <w:t>Débouchés</w:t>
            </w:r>
          </w:p>
        </w:tc>
        <w:tc>
          <w:tcPr>
            <w:tcW w:w="2891" w:type="dxa"/>
            <w:tcBorders>
              <w:bottom w:val="single" w:sz="3" w:space="0" w:color="D0D5DD"/>
            </w:tcBorders>
            <w:shd w:val="clear" w:color="auto" w:fill="FAFBFC"/>
            <w:tcMar>
              <w:top w:w="80" w:type="dxa"/>
              <w:left w:w="95" w:type="dxa"/>
              <w:bottom w:w="80" w:type="dxa"/>
              <w:right w:w="95" w:type="dxa"/>
            </w:tcMar>
            <w:vAlign w:val="center"/>
          </w:tcPr>
          <w:p w14:paraId="7AC59848" w14:textId="77777777" w:rsidR="00662ECB" w:rsidRDefault="00D638A0">
            <w:pPr>
              <w:keepLines/>
              <w:spacing w:after="0"/>
            </w:pPr>
            <w:r>
              <w:rPr>
                <w:sz w:val="16"/>
              </w:rPr>
              <w:t>Clients / commandes déclarés existants</w:t>
            </w:r>
          </w:p>
        </w:tc>
        <w:tc>
          <w:tcPr>
            <w:tcW w:w="3458" w:type="dxa"/>
            <w:tcBorders>
              <w:bottom w:val="single" w:sz="3" w:space="0" w:color="D0D5DD"/>
            </w:tcBorders>
            <w:shd w:val="clear" w:color="auto" w:fill="FAFBFC"/>
            <w:tcMar>
              <w:top w:w="80" w:type="dxa"/>
              <w:left w:w="95" w:type="dxa"/>
              <w:bottom w:w="80" w:type="dxa"/>
              <w:right w:w="95" w:type="dxa"/>
            </w:tcMar>
            <w:vAlign w:val="center"/>
          </w:tcPr>
          <w:p w14:paraId="09700DAD" w14:textId="77777777" w:rsidR="00662ECB" w:rsidRDefault="00D638A0">
            <w:pPr>
              <w:keepLines/>
              <w:spacing w:after="0"/>
            </w:pPr>
            <w:r>
              <w:rPr>
                <w:sz w:val="16"/>
              </w:rPr>
              <w:t>Justificatifs à joindre</w:t>
            </w:r>
          </w:p>
        </w:tc>
      </w:tr>
    </w:tbl>
    <w:p w14:paraId="0AB0C89A" w14:textId="77777777" w:rsidR="00662ECB" w:rsidRDefault="00662ECB">
      <w:pPr>
        <w:spacing w:after="20"/>
      </w:pPr>
    </w:p>
    <w:p w14:paraId="3B0C7604" w14:textId="77777777" w:rsidR="00662ECB" w:rsidRDefault="00D638A0">
      <w:r>
        <w:t>Le portefeuille de produits envisagé est diversifié (parfums, fournitures, matériel de sécurité, échelles, gaz et autres produits), avec des achats auprès de plusieurs fournisseurs en Chine. Cette diversification peut réduire le risque produit, mais complexifie la diligence bancaire. Pour la présentation au comité de crédit, il est recommandé de regrouper les achats par catégories, fournisseurs, quantités, valeur et clients cibles.</w:t>
      </w:r>
    </w:p>
    <w:tbl>
      <w:tblPr>
        <w:tblW w:w="0" w:type="auto"/>
        <w:jc w:val="center"/>
        <w:tblLayout w:type="fixed"/>
        <w:tblLook w:val="04A0" w:firstRow="1" w:lastRow="0" w:firstColumn="1" w:lastColumn="0" w:noHBand="0" w:noVBand="1"/>
      </w:tblPr>
      <w:tblGrid>
        <w:gridCol w:w="10200"/>
      </w:tblGrid>
      <w:tr w:rsidR="00662ECB" w14:paraId="3CB75A8E" w14:textId="77777777">
        <w:trPr>
          <w:cantSplit/>
          <w:jc w:val="center"/>
        </w:trPr>
        <w:tc>
          <w:tcPr>
            <w:tcW w:w="10200" w:type="dxa"/>
            <w:tcBorders>
              <w:top w:val="single" w:sz="5" w:space="0" w:color="0F7C7B"/>
              <w:left w:val="single" w:sz="5" w:space="0" w:color="0F7C7B"/>
              <w:bottom w:val="single" w:sz="5" w:space="0" w:color="0F7C7B"/>
              <w:right w:val="single" w:sz="5" w:space="0" w:color="0F7C7B"/>
            </w:tcBorders>
            <w:shd w:val="clear" w:color="auto" w:fill="E7F3F2"/>
            <w:tcMar>
              <w:top w:w="130" w:type="dxa"/>
              <w:left w:w="160" w:type="dxa"/>
              <w:bottom w:w="130" w:type="dxa"/>
              <w:right w:w="160" w:type="dxa"/>
            </w:tcMar>
          </w:tcPr>
          <w:p w14:paraId="68184886" w14:textId="77777777" w:rsidR="00662ECB" w:rsidRDefault="00D638A0">
            <w:pPr>
              <w:keepLines/>
              <w:spacing w:after="40"/>
            </w:pPr>
            <w:r>
              <w:rPr>
                <w:b/>
                <w:color w:val="16324F"/>
                <w:sz w:val="20"/>
              </w:rPr>
              <w:t>Position de crédit recommandée</w:t>
            </w:r>
          </w:p>
          <w:p w14:paraId="06A32B0E" w14:textId="77777777" w:rsidR="00662ECB" w:rsidRDefault="00D638A0">
            <w:pPr>
              <w:keepLines/>
              <w:spacing w:after="0"/>
            </w:pPr>
            <w:r>
              <w:t>Financer l'opération sur justificatifs: paiement direct des fournisseurs et prestataires logistiques, ou décaissement par tranches contre proformas / documents d'expédition. Cela réduit le risque d'emploi des fonds et renforce le dossier sans exiger une comptabilité historique parfaite.</w:t>
            </w:r>
          </w:p>
        </w:tc>
      </w:tr>
    </w:tbl>
    <w:p w14:paraId="6119C257" w14:textId="77777777" w:rsidR="00662ECB" w:rsidRDefault="00662ECB">
      <w:pPr>
        <w:spacing w:after="0"/>
      </w:pPr>
    </w:p>
    <w:p w14:paraId="34416BC2" w14:textId="77777777" w:rsidR="00662ECB" w:rsidRDefault="00D638A0">
      <w:pPr>
        <w:pStyle w:val="Titre1"/>
      </w:pPr>
      <w:r>
        <w:t>7. Capacité de remboursement et sensibilités</w:t>
      </w:r>
    </w:p>
    <w:p w14:paraId="4CCFB762" w14:textId="77777777" w:rsidR="00662ECB" w:rsidRDefault="00D638A0">
      <w:r>
        <w:t>Sur la base du questionnaire de gestion, l'activité existante génère environ 5,30 M XAF d'encaissements mensuels GMPN et 0,40 M XAF d'autres revenus réguliers, pour 2,50 M XAF de charges directement liées au contrat. Le cash-flow opérationnel simplifié avant dette est ainsi estimé à 3,20 M XAF par mois.</w:t>
      </w:r>
    </w:p>
    <w:tbl>
      <w:tblPr>
        <w:tblW w:w="0" w:type="auto"/>
        <w:jc w:val="center"/>
        <w:tblLayout w:type="fixed"/>
        <w:tblLook w:val="04A0" w:firstRow="1" w:lastRow="0" w:firstColumn="1" w:lastColumn="0" w:noHBand="0" w:noVBand="1"/>
      </w:tblPr>
      <w:tblGrid>
        <w:gridCol w:w="6520"/>
        <w:gridCol w:w="2665"/>
      </w:tblGrid>
      <w:tr w:rsidR="00662ECB" w14:paraId="1F8B2640" w14:textId="77777777">
        <w:trPr>
          <w:cantSplit/>
          <w:tblHeader/>
          <w:jc w:val="center"/>
        </w:trPr>
        <w:tc>
          <w:tcPr>
            <w:tcW w:w="6520" w:type="dxa"/>
            <w:tcBorders>
              <w:bottom w:val="single" w:sz="3" w:space="0" w:color="D0D5DD"/>
            </w:tcBorders>
            <w:shd w:val="clear" w:color="auto" w:fill="16324F"/>
            <w:tcMar>
              <w:top w:w="80" w:type="dxa"/>
              <w:left w:w="95" w:type="dxa"/>
              <w:bottom w:w="80" w:type="dxa"/>
              <w:right w:w="95" w:type="dxa"/>
            </w:tcMar>
            <w:vAlign w:val="center"/>
          </w:tcPr>
          <w:p w14:paraId="57BB167F" w14:textId="77777777" w:rsidR="00662ECB" w:rsidRDefault="00D638A0">
            <w:pPr>
              <w:keepLines/>
              <w:spacing w:after="0"/>
            </w:pPr>
            <w:r>
              <w:rPr>
                <w:b/>
                <w:color w:val="FFFFFF"/>
                <w:sz w:val="16"/>
              </w:rPr>
              <w:t>Calcul mensuel de base</w:t>
            </w:r>
          </w:p>
        </w:tc>
        <w:tc>
          <w:tcPr>
            <w:tcW w:w="2665" w:type="dxa"/>
            <w:tcBorders>
              <w:bottom w:val="single" w:sz="3" w:space="0" w:color="D0D5DD"/>
            </w:tcBorders>
            <w:shd w:val="clear" w:color="auto" w:fill="16324F"/>
            <w:tcMar>
              <w:top w:w="80" w:type="dxa"/>
              <w:left w:w="95" w:type="dxa"/>
              <w:bottom w:w="80" w:type="dxa"/>
              <w:right w:w="95" w:type="dxa"/>
            </w:tcMar>
            <w:vAlign w:val="center"/>
          </w:tcPr>
          <w:p w14:paraId="3F5AF58E" w14:textId="77777777" w:rsidR="00662ECB" w:rsidRDefault="00D638A0">
            <w:pPr>
              <w:keepLines/>
              <w:spacing w:after="0"/>
            </w:pPr>
            <w:r>
              <w:rPr>
                <w:b/>
                <w:color w:val="FFFFFF"/>
                <w:sz w:val="16"/>
              </w:rPr>
              <w:t>Montant</w:t>
            </w:r>
          </w:p>
        </w:tc>
      </w:tr>
      <w:tr w:rsidR="00662ECB" w14:paraId="4AD50A12" w14:textId="77777777">
        <w:trPr>
          <w:cantSplit/>
          <w:jc w:val="center"/>
        </w:trPr>
        <w:tc>
          <w:tcPr>
            <w:tcW w:w="6520" w:type="dxa"/>
            <w:tcBorders>
              <w:bottom w:val="single" w:sz="3" w:space="0" w:color="D0D5DD"/>
            </w:tcBorders>
            <w:tcMar>
              <w:top w:w="80" w:type="dxa"/>
              <w:left w:w="95" w:type="dxa"/>
              <w:bottom w:w="80" w:type="dxa"/>
              <w:right w:w="95" w:type="dxa"/>
            </w:tcMar>
            <w:vAlign w:val="center"/>
          </w:tcPr>
          <w:p w14:paraId="38471AAD" w14:textId="77777777" w:rsidR="00662ECB" w:rsidRDefault="00D638A0">
            <w:pPr>
              <w:keepLines/>
              <w:spacing w:after="0"/>
            </w:pPr>
            <w:r>
              <w:rPr>
                <w:sz w:val="16"/>
              </w:rPr>
              <w:t>Encaissements GMPN déclarés</w:t>
            </w:r>
          </w:p>
        </w:tc>
        <w:tc>
          <w:tcPr>
            <w:tcW w:w="2665" w:type="dxa"/>
            <w:tcBorders>
              <w:bottom w:val="single" w:sz="3" w:space="0" w:color="D0D5DD"/>
            </w:tcBorders>
            <w:tcMar>
              <w:top w:w="80" w:type="dxa"/>
              <w:left w:w="95" w:type="dxa"/>
              <w:bottom w:w="80" w:type="dxa"/>
              <w:right w:w="95" w:type="dxa"/>
            </w:tcMar>
            <w:vAlign w:val="center"/>
          </w:tcPr>
          <w:p w14:paraId="1AD725E2" w14:textId="77777777" w:rsidR="00662ECB" w:rsidRDefault="00D638A0">
            <w:pPr>
              <w:keepLines/>
              <w:spacing w:after="0"/>
            </w:pPr>
            <w:r>
              <w:rPr>
                <w:sz w:val="16"/>
              </w:rPr>
              <w:t>5 300 000 XAF</w:t>
            </w:r>
          </w:p>
        </w:tc>
      </w:tr>
      <w:tr w:rsidR="00662ECB" w14:paraId="10253CC5" w14:textId="77777777">
        <w:trPr>
          <w:cantSplit/>
          <w:jc w:val="center"/>
        </w:trPr>
        <w:tc>
          <w:tcPr>
            <w:tcW w:w="6520" w:type="dxa"/>
            <w:tcBorders>
              <w:bottom w:val="single" w:sz="3" w:space="0" w:color="D0D5DD"/>
            </w:tcBorders>
            <w:shd w:val="clear" w:color="auto" w:fill="FAFBFC"/>
            <w:tcMar>
              <w:top w:w="80" w:type="dxa"/>
              <w:left w:w="95" w:type="dxa"/>
              <w:bottom w:w="80" w:type="dxa"/>
              <w:right w:w="95" w:type="dxa"/>
            </w:tcMar>
            <w:vAlign w:val="center"/>
          </w:tcPr>
          <w:p w14:paraId="69F02C81" w14:textId="77777777" w:rsidR="00662ECB" w:rsidRDefault="00D638A0">
            <w:pPr>
              <w:keepLines/>
              <w:spacing w:after="0"/>
            </w:pPr>
            <w:r>
              <w:rPr>
                <w:sz w:val="16"/>
              </w:rPr>
              <w:t>Autres revenus réguliers</w:t>
            </w:r>
          </w:p>
        </w:tc>
        <w:tc>
          <w:tcPr>
            <w:tcW w:w="2665" w:type="dxa"/>
            <w:tcBorders>
              <w:bottom w:val="single" w:sz="3" w:space="0" w:color="D0D5DD"/>
            </w:tcBorders>
            <w:shd w:val="clear" w:color="auto" w:fill="FAFBFC"/>
            <w:tcMar>
              <w:top w:w="80" w:type="dxa"/>
              <w:left w:w="95" w:type="dxa"/>
              <w:bottom w:w="80" w:type="dxa"/>
              <w:right w:w="95" w:type="dxa"/>
            </w:tcMar>
            <w:vAlign w:val="center"/>
          </w:tcPr>
          <w:p w14:paraId="3DE83425" w14:textId="77777777" w:rsidR="00662ECB" w:rsidRDefault="00D638A0">
            <w:pPr>
              <w:keepLines/>
              <w:spacing w:after="0"/>
            </w:pPr>
            <w:r>
              <w:rPr>
                <w:sz w:val="16"/>
              </w:rPr>
              <w:t>400 000 XAF</w:t>
            </w:r>
          </w:p>
        </w:tc>
      </w:tr>
      <w:tr w:rsidR="00662ECB" w14:paraId="67B79824" w14:textId="77777777">
        <w:trPr>
          <w:cantSplit/>
          <w:jc w:val="center"/>
        </w:trPr>
        <w:tc>
          <w:tcPr>
            <w:tcW w:w="6520" w:type="dxa"/>
            <w:tcBorders>
              <w:bottom w:val="single" w:sz="3" w:space="0" w:color="D0D5DD"/>
            </w:tcBorders>
            <w:tcMar>
              <w:top w:w="80" w:type="dxa"/>
              <w:left w:w="95" w:type="dxa"/>
              <w:bottom w:w="80" w:type="dxa"/>
              <w:right w:w="95" w:type="dxa"/>
            </w:tcMar>
            <w:vAlign w:val="center"/>
          </w:tcPr>
          <w:p w14:paraId="7F99166C" w14:textId="77777777" w:rsidR="00662ECB" w:rsidRDefault="00D638A0">
            <w:pPr>
              <w:keepLines/>
              <w:spacing w:after="0"/>
            </w:pPr>
            <w:r>
              <w:rPr>
                <w:sz w:val="16"/>
              </w:rPr>
              <w:t>Charges directes liées au contrat</w:t>
            </w:r>
          </w:p>
        </w:tc>
        <w:tc>
          <w:tcPr>
            <w:tcW w:w="2665" w:type="dxa"/>
            <w:tcBorders>
              <w:bottom w:val="single" w:sz="3" w:space="0" w:color="D0D5DD"/>
            </w:tcBorders>
            <w:tcMar>
              <w:top w:w="80" w:type="dxa"/>
              <w:left w:w="95" w:type="dxa"/>
              <w:bottom w:w="80" w:type="dxa"/>
              <w:right w:w="95" w:type="dxa"/>
            </w:tcMar>
            <w:vAlign w:val="center"/>
          </w:tcPr>
          <w:p w14:paraId="2EFE2AAA" w14:textId="77777777" w:rsidR="00662ECB" w:rsidRDefault="00D638A0">
            <w:pPr>
              <w:keepLines/>
              <w:spacing w:after="0"/>
            </w:pPr>
            <w:r>
              <w:rPr>
                <w:sz w:val="16"/>
              </w:rPr>
              <w:t>(2 500 000) XAF</w:t>
            </w:r>
          </w:p>
        </w:tc>
      </w:tr>
      <w:tr w:rsidR="00662ECB" w14:paraId="32E0567C" w14:textId="77777777">
        <w:trPr>
          <w:cantSplit/>
          <w:jc w:val="center"/>
        </w:trPr>
        <w:tc>
          <w:tcPr>
            <w:tcW w:w="6520" w:type="dxa"/>
            <w:tcBorders>
              <w:bottom w:val="single" w:sz="3" w:space="0" w:color="D0D5DD"/>
            </w:tcBorders>
            <w:shd w:val="clear" w:color="auto" w:fill="FAFBFC"/>
            <w:tcMar>
              <w:top w:w="80" w:type="dxa"/>
              <w:left w:w="95" w:type="dxa"/>
              <w:bottom w:w="80" w:type="dxa"/>
              <w:right w:w="95" w:type="dxa"/>
            </w:tcMar>
            <w:vAlign w:val="center"/>
          </w:tcPr>
          <w:p w14:paraId="09549BDC" w14:textId="77777777" w:rsidR="00662ECB" w:rsidRDefault="00D638A0">
            <w:pPr>
              <w:keepLines/>
              <w:spacing w:after="0"/>
            </w:pPr>
            <w:r>
              <w:rPr>
                <w:sz w:val="16"/>
              </w:rPr>
              <w:t>Cash-flow opérationnel avant dette</w:t>
            </w:r>
          </w:p>
        </w:tc>
        <w:tc>
          <w:tcPr>
            <w:tcW w:w="2665" w:type="dxa"/>
            <w:tcBorders>
              <w:bottom w:val="single" w:sz="3" w:space="0" w:color="D0D5DD"/>
            </w:tcBorders>
            <w:shd w:val="clear" w:color="auto" w:fill="FAFBFC"/>
            <w:tcMar>
              <w:top w:w="80" w:type="dxa"/>
              <w:left w:w="95" w:type="dxa"/>
              <w:bottom w:w="80" w:type="dxa"/>
              <w:right w:w="95" w:type="dxa"/>
            </w:tcMar>
            <w:vAlign w:val="center"/>
          </w:tcPr>
          <w:p w14:paraId="0DEC074A" w14:textId="77777777" w:rsidR="00662ECB" w:rsidRDefault="00D638A0">
            <w:pPr>
              <w:keepLines/>
              <w:spacing w:after="0"/>
            </w:pPr>
            <w:r>
              <w:rPr>
                <w:sz w:val="16"/>
              </w:rPr>
              <w:t>3 200 000 XAF</w:t>
            </w:r>
          </w:p>
        </w:tc>
      </w:tr>
      <w:tr w:rsidR="00662ECB" w14:paraId="738B7970" w14:textId="77777777">
        <w:trPr>
          <w:cantSplit/>
          <w:jc w:val="center"/>
        </w:trPr>
        <w:tc>
          <w:tcPr>
            <w:tcW w:w="6520" w:type="dxa"/>
            <w:tcBorders>
              <w:bottom w:val="single" w:sz="3" w:space="0" w:color="D0D5DD"/>
            </w:tcBorders>
            <w:tcMar>
              <w:top w:w="80" w:type="dxa"/>
              <w:left w:w="95" w:type="dxa"/>
              <w:bottom w:w="80" w:type="dxa"/>
              <w:right w:w="95" w:type="dxa"/>
            </w:tcMar>
            <w:vAlign w:val="center"/>
          </w:tcPr>
          <w:p w14:paraId="63629A27" w14:textId="77777777" w:rsidR="00662ECB" w:rsidRDefault="00D638A0">
            <w:pPr>
              <w:keepLines/>
              <w:spacing w:after="0"/>
            </w:pPr>
            <w:r>
              <w:rPr>
                <w:sz w:val="16"/>
              </w:rPr>
              <w:t>Engagement existant - 4 mois restants</w:t>
            </w:r>
          </w:p>
        </w:tc>
        <w:tc>
          <w:tcPr>
            <w:tcW w:w="2665" w:type="dxa"/>
            <w:tcBorders>
              <w:bottom w:val="single" w:sz="3" w:space="0" w:color="D0D5DD"/>
            </w:tcBorders>
            <w:tcMar>
              <w:top w:w="80" w:type="dxa"/>
              <w:left w:w="95" w:type="dxa"/>
              <w:bottom w:w="80" w:type="dxa"/>
              <w:right w:w="95" w:type="dxa"/>
            </w:tcMar>
            <w:vAlign w:val="center"/>
          </w:tcPr>
          <w:p w14:paraId="58C0B278" w14:textId="77777777" w:rsidR="00662ECB" w:rsidRDefault="00D638A0">
            <w:pPr>
              <w:keepLines/>
              <w:spacing w:after="0"/>
            </w:pPr>
            <w:r>
              <w:rPr>
                <w:sz w:val="16"/>
              </w:rPr>
              <w:t>(1 200 000) XAF</w:t>
            </w:r>
          </w:p>
        </w:tc>
      </w:tr>
      <w:tr w:rsidR="00662ECB" w14:paraId="4819608C" w14:textId="77777777">
        <w:trPr>
          <w:cantSplit/>
          <w:jc w:val="center"/>
        </w:trPr>
        <w:tc>
          <w:tcPr>
            <w:tcW w:w="6520" w:type="dxa"/>
            <w:tcBorders>
              <w:bottom w:val="single" w:sz="3" w:space="0" w:color="D0D5DD"/>
            </w:tcBorders>
            <w:shd w:val="clear" w:color="auto" w:fill="FAFBFC"/>
            <w:tcMar>
              <w:top w:w="80" w:type="dxa"/>
              <w:left w:w="95" w:type="dxa"/>
              <w:bottom w:w="80" w:type="dxa"/>
              <w:right w:w="95" w:type="dxa"/>
            </w:tcMar>
            <w:vAlign w:val="center"/>
          </w:tcPr>
          <w:p w14:paraId="48BEA158" w14:textId="77777777" w:rsidR="00662ECB" w:rsidRDefault="00D638A0">
            <w:pPr>
              <w:keepLines/>
              <w:spacing w:after="0"/>
            </w:pPr>
            <w:r>
              <w:rPr>
                <w:sz w:val="16"/>
              </w:rPr>
              <w:t>Cash disponible pendant les 4 prochains mois, avant nouveau concours</w:t>
            </w:r>
          </w:p>
        </w:tc>
        <w:tc>
          <w:tcPr>
            <w:tcW w:w="2665" w:type="dxa"/>
            <w:tcBorders>
              <w:bottom w:val="single" w:sz="3" w:space="0" w:color="D0D5DD"/>
            </w:tcBorders>
            <w:shd w:val="clear" w:color="auto" w:fill="FAFBFC"/>
            <w:tcMar>
              <w:top w:w="80" w:type="dxa"/>
              <w:left w:w="95" w:type="dxa"/>
              <w:bottom w:w="80" w:type="dxa"/>
              <w:right w:w="95" w:type="dxa"/>
            </w:tcMar>
            <w:vAlign w:val="center"/>
          </w:tcPr>
          <w:p w14:paraId="544076C6" w14:textId="77777777" w:rsidR="00662ECB" w:rsidRDefault="00D638A0">
            <w:pPr>
              <w:keepLines/>
              <w:spacing w:after="0"/>
            </w:pPr>
            <w:r>
              <w:rPr>
                <w:sz w:val="16"/>
              </w:rPr>
              <w:t>2 000 000 XAF</w:t>
            </w:r>
          </w:p>
        </w:tc>
      </w:tr>
    </w:tbl>
    <w:p w14:paraId="1099B3CD" w14:textId="77777777" w:rsidR="00662ECB" w:rsidRDefault="00662ECB">
      <w:pPr>
        <w:spacing w:after="20"/>
      </w:pPr>
    </w:p>
    <w:tbl>
      <w:tblPr>
        <w:tblW w:w="0" w:type="auto"/>
        <w:jc w:val="center"/>
        <w:tblLayout w:type="fixed"/>
        <w:tblLook w:val="04A0" w:firstRow="1" w:lastRow="0" w:firstColumn="1" w:lastColumn="0" w:noHBand="0" w:noVBand="1"/>
      </w:tblPr>
      <w:tblGrid>
        <w:gridCol w:w="2268"/>
        <w:gridCol w:w="2381"/>
        <w:gridCol w:w="2665"/>
        <w:gridCol w:w="1871"/>
      </w:tblGrid>
      <w:tr w:rsidR="00662ECB" w14:paraId="6A83D99A" w14:textId="77777777">
        <w:trPr>
          <w:cantSplit/>
          <w:tblHeader/>
          <w:jc w:val="center"/>
        </w:trPr>
        <w:tc>
          <w:tcPr>
            <w:tcW w:w="2268" w:type="dxa"/>
            <w:tcBorders>
              <w:bottom w:val="single" w:sz="3" w:space="0" w:color="D0D5DD"/>
            </w:tcBorders>
            <w:shd w:val="clear" w:color="auto" w:fill="16324F"/>
            <w:tcMar>
              <w:top w:w="80" w:type="dxa"/>
              <w:left w:w="95" w:type="dxa"/>
              <w:bottom w:w="80" w:type="dxa"/>
              <w:right w:w="95" w:type="dxa"/>
            </w:tcMar>
            <w:vAlign w:val="center"/>
          </w:tcPr>
          <w:p w14:paraId="73938A40" w14:textId="77777777" w:rsidR="00662ECB" w:rsidRDefault="00D638A0">
            <w:pPr>
              <w:keepLines/>
              <w:spacing w:after="0"/>
            </w:pPr>
            <w:r>
              <w:rPr>
                <w:b/>
                <w:color w:val="FFFFFF"/>
                <w:sz w:val="16"/>
              </w:rPr>
              <w:t>Scenario de taux</w:t>
            </w:r>
          </w:p>
        </w:tc>
        <w:tc>
          <w:tcPr>
            <w:tcW w:w="2381" w:type="dxa"/>
            <w:tcBorders>
              <w:bottom w:val="single" w:sz="3" w:space="0" w:color="D0D5DD"/>
            </w:tcBorders>
            <w:shd w:val="clear" w:color="auto" w:fill="16324F"/>
            <w:tcMar>
              <w:top w:w="80" w:type="dxa"/>
              <w:left w:w="95" w:type="dxa"/>
              <w:bottom w:w="80" w:type="dxa"/>
              <w:right w:w="95" w:type="dxa"/>
            </w:tcMar>
            <w:vAlign w:val="center"/>
          </w:tcPr>
          <w:p w14:paraId="7E2B9DBA" w14:textId="77777777" w:rsidR="00662ECB" w:rsidRDefault="00D638A0">
            <w:pPr>
              <w:keepLines/>
              <w:spacing w:after="0"/>
            </w:pPr>
            <w:r>
              <w:rPr>
                <w:b/>
                <w:color w:val="FFFFFF"/>
                <w:sz w:val="16"/>
              </w:rPr>
              <w:t>Intérêt mensuel pendant différé</w:t>
            </w:r>
          </w:p>
        </w:tc>
        <w:tc>
          <w:tcPr>
            <w:tcW w:w="2665" w:type="dxa"/>
            <w:tcBorders>
              <w:bottom w:val="single" w:sz="3" w:space="0" w:color="D0D5DD"/>
            </w:tcBorders>
            <w:shd w:val="clear" w:color="auto" w:fill="16324F"/>
            <w:tcMar>
              <w:top w:w="80" w:type="dxa"/>
              <w:left w:w="95" w:type="dxa"/>
              <w:bottom w:w="80" w:type="dxa"/>
              <w:right w:w="95" w:type="dxa"/>
            </w:tcMar>
            <w:vAlign w:val="center"/>
          </w:tcPr>
          <w:p w14:paraId="6A4ED8BC" w14:textId="77777777" w:rsidR="00662ECB" w:rsidRDefault="00D638A0">
            <w:pPr>
              <w:keepLines/>
              <w:spacing w:after="0"/>
            </w:pPr>
            <w:r>
              <w:rPr>
                <w:b/>
                <w:color w:val="FFFFFF"/>
                <w:sz w:val="16"/>
              </w:rPr>
              <w:t>Mensualité sur 24 mois après différé</w:t>
            </w:r>
          </w:p>
        </w:tc>
        <w:tc>
          <w:tcPr>
            <w:tcW w:w="1871" w:type="dxa"/>
            <w:tcBorders>
              <w:bottom w:val="single" w:sz="3" w:space="0" w:color="D0D5DD"/>
            </w:tcBorders>
            <w:shd w:val="clear" w:color="auto" w:fill="16324F"/>
            <w:tcMar>
              <w:top w:w="80" w:type="dxa"/>
              <w:left w:w="95" w:type="dxa"/>
              <w:bottom w:w="80" w:type="dxa"/>
              <w:right w:w="95" w:type="dxa"/>
            </w:tcMar>
            <w:vAlign w:val="center"/>
          </w:tcPr>
          <w:p w14:paraId="6DDDA15A" w14:textId="77777777" w:rsidR="00662ECB" w:rsidRDefault="00D638A0">
            <w:pPr>
              <w:keepLines/>
              <w:spacing w:after="0"/>
            </w:pPr>
            <w:r>
              <w:rPr>
                <w:b/>
                <w:color w:val="FFFFFF"/>
                <w:sz w:val="16"/>
              </w:rPr>
              <w:t>DSCR post-différé</w:t>
            </w:r>
          </w:p>
        </w:tc>
      </w:tr>
      <w:tr w:rsidR="00662ECB" w14:paraId="41389242" w14:textId="77777777">
        <w:trPr>
          <w:cantSplit/>
          <w:jc w:val="center"/>
        </w:trPr>
        <w:tc>
          <w:tcPr>
            <w:tcW w:w="2268" w:type="dxa"/>
            <w:tcBorders>
              <w:bottom w:val="single" w:sz="3" w:space="0" w:color="D0D5DD"/>
            </w:tcBorders>
            <w:tcMar>
              <w:top w:w="80" w:type="dxa"/>
              <w:left w:w="95" w:type="dxa"/>
              <w:bottom w:w="80" w:type="dxa"/>
              <w:right w:w="95" w:type="dxa"/>
            </w:tcMar>
            <w:vAlign w:val="center"/>
          </w:tcPr>
          <w:p w14:paraId="5F3FD5F7" w14:textId="77777777" w:rsidR="00662ECB" w:rsidRDefault="00D638A0">
            <w:pPr>
              <w:keepLines/>
              <w:spacing w:after="0"/>
            </w:pPr>
            <w:r>
              <w:rPr>
                <w:sz w:val="16"/>
              </w:rPr>
              <w:t>10 %</w:t>
            </w:r>
          </w:p>
        </w:tc>
        <w:tc>
          <w:tcPr>
            <w:tcW w:w="2381" w:type="dxa"/>
            <w:tcBorders>
              <w:bottom w:val="single" w:sz="3" w:space="0" w:color="D0D5DD"/>
            </w:tcBorders>
            <w:tcMar>
              <w:top w:w="80" w:type="dxa"/>
              <w:left w:w="95" w:type="dxa"/>
              <w:bottom w:w="80" w:type="dxa"/>
              <w:right w:w="95" w:type="dxa"/>
            </w:tcMar>
            <w:vAlign w:val="center"/>
          </w:tcPr>
          <w:p w14:paraId="2F004996" w14:textId="77777777" w:rsidR="00662ECB" w:rsidRDefault="00D638A0">
            <w:pPr>
              <w:keepLines/>
              <w:spacing w:after="0"/>
            </w:pPr>
            <w:r>
              <w:rPr>
                <w:sz w:val="16"/>
              </w:rPr>
              <w:t>192 k XAF</w:t>
            </w:r>
          </w:p>
        </w:tc>
        <w:tc>
          <w:tcPr>
            <w:tcW w:w="2665" w:type="dxa"/>
            <w:tcBorders>
              <w:bottom w:val="single" w:sz="3" w:space="0" w:color="D0D5DD"/>
            </w:tcBorders>
            <w:tcMar>
              <w:top w:w="80" w:type="dxa"/>
              <w:left w:w="95" w:type="dxa"/>
              <w:bottom w:w="80" w:type="dxa"/>
              <w:right w:w="95" w:type="dxa"/>
            </w:tcMar>
            <w:vAlign w:val="center"/>
          </w:tcPr>
          <w:p w14:paraId="3913C5B3" w14:textId="77777777" w:rsidR="00662ECB" w:rsidRDefault="00D638A0">
            <w:pPr>
              <w:keepLines/>
              <w:spacing w:after="0"/>
            </w:pPr>
            <w:r>
              <w:rPr>
                <w:sz w:val="16"/>
              </w:rPr>
              <w:t>1,06 M XAF</w:t>
            </w:r>
          </w:p>
        </w:tc>
        <w:tc>
          <w:tcPr>
            <w:tcW w:w="1871" w:type="dxa"/>
            <w:tcBorders>
              <w:bottom w:val="single" w:sz="3" w:space="0" w:color="D0D5DD"/>
            </w:tcBorders>
            <w:tcMar>
              <w:top w:w="80" w:type="dxa"/>
              <w:left w:w="95" w:type="dxa"/>
              <w:bottom w:w="80" w:type="dxa"/>
              <w:right w:w="95" w:type="dxa"/>
            </w:tcMar>
            <w:vAlign w:val="center"/>
          </w:tcPr>
          <w:p w14:paraId="4694456F" w14:textId="77777777" w:rsidR="00662ECB" w:rsidRDefault="00D638A0">
            <w:pPr>
              <w:keepLines/>
              <w:spacing w:after="0"/>
            </w:pPr>
            <w:r>
              <w:rPr>
                <w:sz w:val="16"/>
              </w:rPr>
              <w:t>3,02x</w:t>
            </w:r>
          </w:p>
        </w:tc>
      </w:tr>
      <w:tr w:rsidR="00662ECB" w14:paraId="1E17429A" w14:textId="77777777">
        <w:trPr>
          <w:cantSplit/>
          <w:jc w:val="center"/>
        </w:trPr>
        <w:tc>
          <w:tcPr>
            <w:tcW w:w="2268" w:type="dxa"/>
            <w:tcBorders>
              <w:bottom w:val="single" w:sz="3" w:space="0" w:color="D0D5DD"/>
            </w:tcBorders>
            <w:shd w:val="clear" w:color="auto" w:fill="FAFBFC"/>
            <w:tcMar>
              <w:top w:w="80" w:type="dxa"/>
              <w:left w:w="95" w:type="dxa"/>
              <w:bottom w:w="80" w:type="dxa"/>
              <w:right w:w="95" w:type="dxa"/>
            </w:tcMar>
            <w:vAlign w:val="center"/>
          </w:tcPr>
          <w:p w14:paraId="324FCD23" w14:textId="77777777" w:rsidR="00662ECB" w:rsidRDefault="00D638A0">
            <w:pPr>
              <w:keepLines/>
              <w:spacing w:after="0"/>
            </w:pPr>
            <w:r>
              <w:rPr>
                <w:sz w:val="16"/>
              </w:rPr>
              <w:t>12 % - cas central</w:t>
            </w:r>
          </w:p>
        </w:tc>
        <w:tc>
          <w:tcPr>
            <w:tcW w:w="2381" w:type="dxa"/>
            <w:tcBorders>
              <w:bottom w:val="single" w:sz="3" w:space="0" w:color="D0D5DD"/>
            </w:tcBorders>
            <w:shd w:val="clear" w:color="auto" w:fill="FAFBFC"/>
            <w:tcMar>
              <w:top w:w="80" w:type="dxa"/>
              <w:left w:w="95" w:type="dxa"/>
              <w:bottom w:w="80" w:type="dxa"/>
              <w:right w:w="95" w:type="dxa"/>
            </w:tcMar>
            <w:vAlign w:val="center"/>
          </w:tcPr>
          <w:p w14:paraId="3A7D856B" w14:textId="77777777" w:rsidR="00662ECB" w:rsidRDefault="00D638A0">
            <w:pPr>
              <w:keepLines/>
              <w:spacing w:after="0"/>
            </w:pPr>
            <w:r>
              <w:rPr>
                <w:sz w:val="16"/>
              </w:rPr>
              <w:t>230 k XAF</w:t>
            </w:r>
          </w:p>
        </w:tc>
        <w:tc>
          <w:tcPr>
            <w:tcW w:w="2665" w:type="dxa"/>
            <w:tcBorders>
              <w:bottom w:val="single" w:sz="3" w:space="0" w:color="D0D5DD"/>
            </w:tcBorders>
            <w:shd w:val="clear" w:color="auto" w:fill="FAFBFC"/>
            <w:tcMar>
              <w:top w:w="80" w:type="dxa"/>
              <w:left w:w="95" w:type="dxa"/>
              <w:bottom w:w="80" w:type="dxa"/>
              <w:right w:w="95" w:type="dxa"/>
            </w:tcMar>
            <w:vAlign w:val="center"/>
          </w:tcPr>
          <w:p w14:paraId="7C741B35" w14:textId="77777777" w:rsidR="00662ECB" w:rsidRDefault="00D638A0">
            <w:pPr>
              <w:keepLines/>
              <w:spacing w:after="0"/>
            </w:pPr>
            <w:r>
              <w:rPr>
                <w:sz w:val="16"/>
              </w:rPr>
              <w:t>1,08 M XAF</w:t>
            </w:r>
          </w:p>
        </w:tc>
        <w:tc>
          <w:tcPr>
            <w:tcW w:w="1871" w:type="dxa"/>
            <w:tcBorders>
              <w:bottom w:val="single" w:sz="3" w:space="0" w:color="D0D5DD"/>
            </w:tcBorders>
            <w:shd w:val="clear" w:color="auto" w:fill="FAFBFC"/>
            <w:tcMar>
              <w:top w:w="80" w:type="dxa"/>
              <w:left w:w="95" w:type="dxa"/>
              <w:bottom w:w="80" w:type="dxa"/>
              <w:right w:w="95" w:type="dxa"/>
            </w:tcMar>
            <w:vAlign w:val="center"/>
          </w:tcPr>
          <w:p w14:paraId="0D44A915" w14:textId="77777777" w:rsidR="00662ECB" w:rsidRDefault="00D638A0">
            <w:pPr>
              <w:keepLines/>
              <w:spacing w:after="0"/>
            </w:pPr>
            <w:r>
              <w:rPr>
                <w:sz w:val="16"/>
              </w:rPr>
              <w:t>2,96x</w:t>
            </w:r>
          </w:p>
        </w:tc>
      </w:tr>
      <w:tr w:rsidR="00662ECB" w14:paraId="42146047" w14:textId="77777777">
        <w:trPr>
          <w:cantSplit/>
          <w:jc w:val="center"/>
        </w:trPr>
        <w:tc>
          <w:tcPr>
            <w:tcW w:w="2268" w:type="dxa"/>
            <w:tcBorders>
              <w:bottom w:val="single" w:sz="3" w:space="0" w:color="D0D5DD"/>
            </w:tcBorders>
            <w:tcMar>
              <w:top w:w="80" w:type="dxa"/>
              <w:left w:w="95" w:type="dxa"/>
              <w:bottom w:w="80" w:type="dxa"/>
              <w:right w:w="95" w:type="dxa"/>
            </w:tcMar>
            <w:vAlign w:val="center"/>
          </w:tcPr>
          <w:p w14:paraId="7D62DBB8" w14:textId="77777777" w:rsidR="00662ECB" w:rsidRDefault="00D638A0">
            <w:pPr>
              <w:keepLines/>
              <w:spacing w:after="0"/>
            </w:pPr>
            <w:r>
              <w:rPr>
                <w:sz w:val="16"/>
              </w:rPr>
              <w:lastRenderedPageBreak/>
              <w:t>14 %</w:t>
            </w:r>
          </w:p>
        </w:tc>
        <w:tc>
          <w:tcPr>
            <w:tcW w:w="2381" w:type="dxa"/>
            <w:tcBorders>
              <w:bottom w:val="single" w:sz="3" w:space="0" w:color="D0D5DD"/>
            </w:tcBorders>
            <w:tcMar>
              <w:top w:w="80" w:type="dxa"/>
              <w:left w:w="95" w:type="dxa"/>
              <w:bottom w:w="80" w:type="dxa"/>
              <w:right w:w="95" w:type="dxa"/>
            </w:tcMar>
            <w:vAlign w:val="center"/>
          </w:tcPr>
          <w:p w14:paraId="54941083" w14:textId="77777777" w:rsidR="00662ECB" w:rsidRDefault="00D638A0">
            <w:pPr>
              <w:keepLines/>
              <w:spacing w:after="0"/>
            </w:pPr>
            <w:r>
              <w:rPr>
                <w:sz w:val="16"/>
              </w:rPr>
              <w:t>268 k XAF</w:t>
            </w:r>
          </w:p>
        </w:tc>
        <w:tc>
          <w:tcPr>
            <w:tcW w:w="2665" w:type="dxa"/>
            <w:tcBorders>
              <w:bottom w:val="single" w:sz="3" w:space="0" w:color="D0D5DD"/>
            </w:tcBorders>
            <w:tcMar>
              <w:top w:w="80" w:type="dxa"/>
              <w:left w:w="95" w:type="dxa"/>
              <w:bottom w:w="80" w:type="dxa"/>
              <w:right w:w="95" w:type="dxa"/>
            </w:tcMar>
            <w:vAlign w:val="center"/>
          </w:tcPr>
          <w:p w14:paraId="4F4A565E" w14:textId="77777777" w:rsidR="00662ECB" w:rsidRDefault="00D638A0">
            <w:pPr>
              <w:keepLines/>
              <w:spacing w:after="0"/>
            </w:pPr>
            <w:r>
              <w:rPr>
                <w:sz w:val="16"/>
              </w:rPr>
              <w:t>1,10 M XAF</w:t>
            </w:r>
          </w:p>
        </w:tc>
        <w:tc>
          <w:tcPr>
            <w:tcW w:w="1871" w:type="dxa"/>
            <w:tcBorders>
              <w:bottom w:val="single" w:sz="3" w:space="0" w:color="D0D5DD"/>
            </w:tcBorders>
            <w:tcMar>
              <w:top w:w="80" w:type="dxa"/>
              <w:left w:w="95" w:type="dxa"/>
              <w:bottom w:w="80" w:type="dxa"/>
              <w:right w:w="95" w:type="dxa"/>
            </w:tcMar>
            <w:vAlign w:val="center"/>
          </w:tcPr>
          <w:p w14:paraId="71E039C0" w14:textId="77777777" w:rsidR="00662ECB" w:rsidRDefault="00D638A0">
            <w:pPr>
              <w:keepLines/>
              <w:spacing w:after="0"/>
            </w:pPr>
            <w:r>
              <w:rPr>
                <w:sz w:val="16"/>
              </w:rPr>
              <w:t>2,90x</w:t>
            </w:r>
          </w:p>
        </w:tc>
      </w:tr>
    </w:tbl>
    <w:p w14:paraId="22BE626E" w14:textId="77777777" w:rsidR="00662ECB" w:rsidRDefault="00662ECB">
      <w:pPr>
        <w:spacing w:after="20"/>
      </w:pPr>
    </w:p>
    <w:p w14:paraId="7CD2D93E" w14:textId="77777777" w:rsidR="00662ECB" w:rsidRDefault="00D638A0">
      <w:r>
        <w:t>Dans le cas central à 12 %, le service total de dette pendant les quatre mois de différé serait d'environ 1,43 M XAF par mois (engagement existant + intérêts du nouveau concours), soit une couverture d'environ 2,24x. Après extinction de l'engagement existant, la mensualité indicative du nouveau financement serait d'environ 1,08 M XAF, pour un DSCR d'environ 2,96x.</w:t>
      </w:r>
    </w:p>
    <w:p w14:paraId="3FE52412" w14:textId="77777777" w:rsidR="00662ECB" w:rsidRDefault="00D638A0">
      <w:r>
        <w:t>Si BGFIBank exigeait une maturité totale limitée à 24 mois, différé inclus, le capital serait amorti sur 20 mois après le différé. À 12 %, la mensualité serait alors d'environ 1,27 M XAF et le DSCR resterait d'environ 2,51x. Ce scénario demeure soutenable sur les chiffres de gestion, mais offre moins de marge de sécurité.</w:t>
      </w:r>
    </w:p>
    <w:tbl>
      <w:tblPr>
        <w:tblW w:w="0" w:type="auto"/>
        <w:jc w:val="center"/>
        <w:tblLayout w:type="fixed"/>
        <w:tblLook w:val="04A0" w:firstRow="1" w:lastRow="0" w:firstColumn="1" w:lastColumn="0" w:noHBand="0" w:noVBand="1"/>
      </w:tblPr>
      <w:tblGrid>
        <w:gridCol w:w="10200"/>
      </w:tblGrid>
      <w:tr w:rsidR="00662ECB" w14:paraId="224EBFE3" w14:textId="77777777">
        <w:trPr>
          <w:cantSplit/>
          <w:jc w:val="center"/>
        </w:trPr>
        <w:tc>
          <w:tcPr>
            <w:tcW w:w="10200" w:type="dxa"/>
            <w:tcBorders>
              <w:top w:val="single" w:sz="5" w:space="0" w:color="0F7C7B"/>
              <w:left w:val="single" w:sz="5" w:space="0" w:color="0F7C7B"/>
              <w:bottom w:val="single" w:sz="5" w:space="0" w:color="0F7C7B"/>
              <w:right w:val="single" w:sz="5" w:space="0" w:color="0F7C7B"/>
            </w:tcBorders>
            <w:shd w:val="clear" w:color="auto" w:fill="EAF6EC"/>
            <w:tcMar>
              <w:top w:w="130" w:type="dxa"/>
              <w:left w:w="160" w:type="dxa"/>
              <w:bottom w:w="130" w:type="dxa"/>
              <w:right w:w="160" w:type="dxa"/>
            </w:tcMar>
          </w:tcPr>
          <w:p w14:paraId="54A5ACD1" w14:textId="77777777" w:rsidR="00662ECB" w:rsidRDefault="00D638A0">
            <w:pPr>
              <w:keepLines/>
              <w:spacing w:after="40"/>
            </w:pPr>
            <w:r>
              <w:rPr>
                <w:b/>
                <w:color w:val="16324F"/>
                <w:sz w:val="20"/>
              </w:rPr>
              <w:t>Conclusion de capacité</w:t>
            </w:r>
          </w:p>
          <w:p w14:paraId="72E3A570" w14:textId="77777777" w:rsidR="00662ECB" w:rsidRDefault="00D638A0">
            <w:pPr>
              <w:keepLines/>
              <w:spacing w:after="0"/>
            </w:pPr>
            <w:r>
              <w:t>Le niveau de dette envisagé apparaît compatible avec les flux d'exploitation existants, sous réserve de validation des charges réelles, de l'échéancier de dette en cours et de la permanence des règlements client. Le projet importé améliore le profil de remboursement mais n'est pas nécessaire pour justifier seul la dette dans le scénario de base.</w:t>
            </w:r>
          </w:p>
        </w:tc>
      </w:tr>
    </w:tbl>
    <w:p w14:paraId="4224273B" w14:textId="77777777" w:rsidR="00662ECB" w:rsidRDefault="00662ECB">
      <w:pPr>
        <w:spacing w:after="0"/>
      </w:pPr>
    </w:p>
    <w:p w14:paraId="0001CC04" w14:textId="77777777" w:rsidR="00662ECB" w:rsidRDefault="00D638A0">
      <w:pPr>
        <w:pStyle w:val="Titre1"/>
      </w:pPr>
      <w:r>
        <w:t>8. Matrice des risques et mesures de sécurisation</w:t>
      </w:r>
    </w:p>
    <w:tbl>
      <w:tblPr>
        <w:tblW w:w="0" w:type="auto"/>
        <w:jc w:val="center"/>
        <w:tblLayout w:type="fixed"/>
        <w:tblLook w:val="04A0" w:firstRow="1" w:lastRow="0" w:firstColumn="1" w:lastColumn="0" w:noHBand="0" w:noVBand="1"/>
      </w:tblPr>
      <w:tblGrid>
        <w:gridCol w:w="2268"/>
        <w:gridCol w:w="1587"/>
        <w:gridCol w:w="5329"/>
      </w:tblGrid>
      <w:tr w:rsidR="00662ECB" w14:paraId="00F686DA" w14:textId="77777777">
        <w:trPr>
          <w:cantSplit/>
          <w:tblHeader/>
          <w:jc w:val="center"/>
        </w:trPr>
        <w:tc>
          <w:tcPr>
            <w:tcW w:w="2268" w:type="dxa"/>
            <w:tcBorders>
              <w:bottom w:val="single" w:sz="3" w:space="0" w:color="D0D5DD"/>
            </w:tcBorders>
            <w:shd w:val="clear" w:color="auto" w:fill="16324F"/>
            <w:tcMar>
              <w:top w:w="80" w:type="dxa"/>
              <w:left w:w="95" w:type="dxa"/>
              <w:bottom w:w="80" w:type="dxa"/>
              <w:right w:w="95" w:type="dxa"/>
            </w:tcMar>
            <w:vAlign w:val="center"/>
          </w:tcPr>
          <w:p w14:paraId="5FFC772A" w14:textId="77777777" w:rsidR="00662ECB" w:rsidRDefault="00D638A0">
            <w:pPr>
              <w:keepLines/>
              <w:spacing w:after="0"/>
            </w:pPr>
            <w:r>
              <w:rPr>
                <w:b/>
                <w:color w:val="FFFFFF"/>
                <w:sz w:val="15"/>
              </w:rPr>
              <w:t>Risque</w:t>
            </w:r>
          </w:p>
        </w:tc>
        <w:tc>
          <w:tcPr>
            <w:tcW w:w="1587" w:type="dxa"/>
            <w:tcBorders>
              <w:bottom w:val="single" w:sz="3" w:space="0" w:color="D0D5DD"/>
            </w:tcBorders>
            <w:shd w:val="clear" w:color="auto" w:fill="16324F"/>
            <w:tcMar>
              <w:top w:w="80" w:type="dxa"/>
              <w:left w:w="95" w:type="dxa"/>
              <w:bottom w:w="80" w:type="dxa"/>
              <w:right w:w="95" w:type="dxa"/>
            </w:tcMar>
            <w:vAlign w:val="center"/>
          </w:tcPr>
          <w:p w14:paraId="73746B8F" w14:textId="77777777" w:rsidR="00662ECB" w:rsidRDefault="00D638A0">
            <w:pPr>
              <w:keepLines/>
              <w:spacing w:after="0"/>
            </w:pPr>
            <w:r>
              <w:rPr>
                <w:b/>
                <w:color w:val="FFFFFF"/>
                <w:sz w:val="15"/>
              </w:rPr>
              <w:t>Appréciation</w:t>
            </w:r>
          </w:p>
        </w:tc>
        <w:tc>
          <w:tcPr>
            <w:tcW w:w="5329" w:type="dxa"/>
            <w:tcBorders>
              <w:bottom w:val="single" w:sz="3" w:space="0" w:color="D0D5DD"/>
            </w:tcBorders>
            <w:shd w:val="clear" w:color="auto" w:fill="16324F"/>
            <w:tcMar>
              <w:top w:w="80" w:type="dxa"/>
              <w:left w:w="95" w:type="dxa"/>
              <w:bottom w:w="80" w:type="dxa"/>
              <w:right w:w="95" w:type="dxa"/>
            </w:tcMar>
            <w:vAlign w:val="center"/>
          </w:tcPr>
          <w:p w14:paraId="544F4AD4" w14:textId="77777777" w:rsidR="00662ECB" w:rsidRDefault="00D638A0">
            <w:pPr>
              <w:keepLines/>
              <w:spacing w:after="0"/>
            </w:pPr>
            <w:r>
              <w:rPr>
                <w:b/>
                <w:color w:val="FFFFFF"/>
                <w:sz w:val="15"/>
              </w:rPr>
              <w:t>Mesure de sécurisation recommandée</w:t>
            </w:r>
          </w:p>
        </w:tc>
      </w:tr>
      <w:tr w:rsidR="00662ECB" w14:paraId="3C482832" w14:textId="77777777">
        <w:trPr>
          <w:cantSplit/>
          <w:jc w:val="center"/>
        </w:trPr>
        <w:tc>
          <w:tcPr>
            <w:tcW w:w="2268" w:type="dxa"/>
            <w:tcBorders>
              <w:bottom w:val="single" w:sz="3" w:space="0" w:color="D0D5DD"/>
            </w:tcBorders>
            <w:tcMar>
              <w:top w:w="80" w:type="dxa"/>
              <w:left w:w="95" w:type="dxa"/>
              <w:bottom w:w="80" w:type="dxa"/>
              <w:right w:w="95" w:type="dxa"/>
            </w:tcMar>
            <w:vAlign w:val="center"/>
          </w:tcPr>
          <w:p w14:paraId="0CA018E3" w14:textId="77777777" w:rsidR="00662ECB" w:rsidRDefault="00D638A0">
            <w:pPr>
              <w:keepLines/>
              <w:spacing w:after="0"/>
            </w:pPr>
            <w:r>
              <w:rPr>
                <w:sz w:val="15"/>
              </w:rPr>
              <w:t>Dépendance à un client industriel important</w:t>
            </w:r>
          </w:p>
        </w:tc>
        <w:tc>
          <w:tcPr>
            <w:tcW w:w="1587" w:type="dxa"/>
            <w:tcBorders>
              <w:bottom w:val="single" w:sz="3" w:space="0" w:color="D0D5DD"/>
            </w:tcBorders>
            <w:tcMar>
              <w:top w:w="80" w:type="dxa"/>
              <w:left w:w="95" w:type="dxa"/>
              <w:bottom w:w="80" w:type="dxa"/>
              <w:right w:w="95" w:type="dxa"/>
            </w:tcMar>
            <w:vAlign w:val="center"/>
          </w:tcPr>
          <w:p w14:paraId="74E77F13" w14:textId="77777777" w:rsidR="00662ECB" w:rsidRDefault="00D638A0">
            <w:pPr>
              <w:keepLines/>
              <w:spacing w:after="0"/>
            </w:pPr>
            <w:r>
              <w:rPr>
                <w:sz w:val="15"/>
              </w:rPr>
              <w:t>Modéré</w:t>
            </w:r>
          </w:p>
        </w:tc>
        <w:tc>
          <w:tcPr>
            <w:tcW w:w="5329" w:type="dxa"/>
            <w:tcBorders>
              <w:bottom w:val="single" w:sz="3" w:space="0" w:color="D0D5DD"/>
            </w:tcBorders>
            <w:tcMar>
              <w:top w:w="80" w:type="dxa"/>
              <w:left w:w="95" w:type="dxa"/>
              <w:bottom w:w="80" w:type="dxa"/>
              <w:right w:w="95" w:type="dxa"/>
            </w:tcMar>
            <w:vAlign w:val="center"/>
          </w:tcPr>
          <w:p w14:paraId="7002F399" w14:textId="77777777" w:rsidR="00662ECB" w:rsidRDefault="00D638A0">
            <w:pPr>
              <w:keepLines/>
              <w:spacing w:after="0"/>
            </w:pPr>
            <w:r>
              <w:rPr>
                <w:sz w:val="15"/>
              </w:rPr>
              <w:t>Domiciliation des règlements; suivi des factures; notification / cession de créances si juridiquement et commercialement acceptable.</w:t>
            </w:r>
          </w:p>
        </w:tc>
      </w:tr>
      <w:tr w:rsidR="00662ECB" w14:paraId="63E34001" w14:textId="77777777">
        <w:trPr>
          <w:cantSplit/>
          <w:jc w:val="center"/>
        </w:trPr>
        <w:tc>
          <w:tcPr>
            <w:tcW w:w="2268" w:type="dxa"/>
            <w:tcBorders>
              <w:bottom w:val="single" w:sz="3" w:space="0" w:color="D0D5DD"/>
            </w:tcBorders>
            <w:shd w:val="clear" w:color="auto" w:fill="FAFBFC"/>
            <w:tcMar>
              <w:top w:w="80" w:type="dxa"/>
              <w:left w:w="95" w:type="dxa"/>
              <w:bottom w:w="80" w:type="dxa"/>
              <w:right w:w="95" w:type="dxa"/>
            </w:tcMar>
            <w:vAlign w:val="center"/>
          </w:tcPr>
          <w:p w14:paraId="373AEA7E" w14:textId="77777777" w:rsidR="00662ECB" w:rsidRDefault="00D638A0">
            <w:pPr>
              <w:keepLines/>
              <w:spacing w:after="0"/>
            </w:pPr>
            <w:r>
              <w:rPr>
                <w:sz w:val="15"/>
              </w:rPr>
              <w:t>Paiements irréguliers dans le temps</w:t>
            </w:r>
          </w:p>
        </w:tc>
        <w:tc>
          <w:tcPr>
            <w:tcW w:w="1587" w:type="dxa"/>
            <w:tcBorders>
              <w:bottom w:val="single" w:sz="3" w:space="0" w:color="D0D5DD"/>
            </w:tcBorders>
            <w:shd w:val="clear" w:color="auto" w:fill="FAFBFC"/>
            <w:tcMar>
              <w:top w:w="80" w:type="dxa"/>
              <w:left w:w="95" w:type="dxa"/>
              <w:bottom w:w="80" w:type="dxa"/>
              <w:right w:w="95" w:type="dxa"/>
            </w:tcMar>
            <w:vAlign w:val="center"/>
          </w:tcPr>
          <w:p w14:paraId="6A42C5ED" w14:textId="77777777" w:rsidR="00662ECB" w:rsidRDefault="00D638A0">
            <w:pPr>
              <w:keepLines/>
              <w:spacing w:after="0"/>
            </w:pPr>
            <w:r>
              <w:rPr>
                <w:sz w:val="15"/>
              </w:rPr>
              <w:t>Modéré</w:t>
            </w:r>
          </w:p>
        </w:tc>
        <w:tc>
          <w:tcPr>
            <w:tcW w:w="5329" w:type="dxa"/>
            <w:tcBorders>
              <w:bottom w:val="single" w:sz="3" w:space="0" w:color="D0D5DD"/>
            </w:tcBorders>
            <w:shd w:val="clear" w:color="auto" w:fill="FAFBFC"/>
            <w:tcMar>
              <w:top w:w="80" w:type="dxa"/>
              <w:left w:w="95" w:type="dxa"/>
              <w:bottom w:w="80" w:type="dxa"/>
              <w:right w:w="95" w:type="dxa"/>
            </w:tcMar>
            <w:vAlign w:val="center"/>
          </w:tcPr>
          <w:p w14:paraId="1EB0135B" w14:textId="77777777" w:rsidR="00662ECB" w:rsidRDefault="00D638A0">
            <w:pPr>
              <w:keepLines/>
              <w:spacing w:after="0"/>
            </w:pPr>
            <w:r>
              <w:rPr>
                <w:sz w:val="15"/>
              </w:rPr>
              <w:t>Différé initial; mensualité calibrée avec marge; constitution progressive d’un coussin de liquidité.</w:t>
            </w:r>
          </w:p>
        </w:tc>
      </w:tr>
      <w:tr w:rsidR="00662ECB" w14:paraId="42F76DB9" w14:textId="77777777">
        <w:trPr>
          <w:cantSplit/>
          <w:jc w:val="center"/>
        </w:trPr>
        <w:tc>
          <w:tcPr>
            <w:tcW w:w="2268" w:type="dxa"/>
            <w:tcBorders>
              <w:bottom w:val="single" w:sz="3" w:space="0" w:color="D0D5DD"/>
            </w:tcBorders>
            <w:tcMar>
              <w:top w:w="80" w:type="dxa"/>
              <w:left w:w="95" w:type="dxa"/>
              <w:bottom w:w="80" w:type="dxa"/>
              <w:right w:w="95" w:type="dxa"/>
            </w:tcMar>
            <w:vAlign w:val="center"/>
          </w:tcPr>
          <w:p w14:paraId="201B5E2D" w14:textId="77777777" w:rsidR="00662ECB" w:rsidRDefault="00D638A0">
            <w:pPr>
              <w:keepLines/>
              <w:spacing w:after="0"/>
            </w:pPr>
            <w:r>
              <w:rPr>
                <w:sz w:val="15"/>
              </w:rPr>
              <w:t>Retraits guichet élevés / traçabilité des charges</w:t>
            </w:r>
          </w:p>
        </w:tc>
        <w:tc>
          <w:tcPr>
            <w:tcW w:w="1587" w:type="dxa"/>
            <w:tcBorders>
              <w:bottom w:val="single" w:sz="3" w:space="0" w:color="D0D5DD"/>
            </w:tcBorders>
            <w:tcMar>
              <w:top w:w="80" w:type="dxa"/>
              <w:left w:w="95" w:type="dxa"/>
              <w:bottom w:w="80" w:type="dxa"/>
              <w:right w:w="95" w:type="dxa"/>
            </w:tcMar>
            <w:vAlign w:val="center"/>
          </w:tcPr>
          <w:p w14:paraId="54F8A8D5" w14:textId="77777777" w:rsidR="00662ECB" w:rsidRDefault="00D638A0">
            <w:pPr>
              <w:keepLines/>
              <w:spacing w:after="0"/>
            </w:pPr>
            <w:r>
              <w:rPr>
                <w:sz w:val="15"/>
              </w:rPr>
              <w:t>Elevé à modéré</w:t>
            </w:r>
          </w:p>
        </w:tc>
        <w:tc>
          <w:tcPr>
            <w:tcW w:w="5329" w:type="dxa"/>
            <w:tcBorders>
              <w:bottom w:val="single" w:sz="3" w:space="0" w:color="D0D5DD"/>
            </w:tcBorders>
            <w:tcMar>
              <w:top w:w="80" w:type="dxa"/>
              <w:left w:w="95" w:type="dxa"/>
              <w:bottom w:w="80" w:type="dxa"/>
              <w:right w:w="95" w:type="dxa"/>
            </w:tcMar>
            <w:vAlign w:val="center"/>
          </w:tcPr>
          <w:p w14:paraId="6271CDF7" w14:textId="77777777" w:rsidR="00662ECB" w:rsidRDefault="00D638A0">
            <w:pPr>
              <w:keepLines/>
              <w:spacing w:after="0"/>
            </w:pPr>
            <w:r>
              <w:rPr>
                <w:sz w:val="15"/>
              </w:rPr>
              <w:t>Privilégier paiements bancaires des charges clés; conservation des justificatifs; budget mensuel d’exploitation.</w:t>
            </w:r>
          </w:p>
        </w:tc>
      </w:tr>
      <w:tr w:rsidR="00662ECB" w14:paraId="1B7AAEEA" w14:textId="77777777">
        <w:trPr>
          <w:cantSplit/>
          <w:jc w:val="center"/>
        </w:trPr>
        <w:tc>
          <w:tcPr>
            <w:tcW w:w="2268" w:type="dxa"/>
            <w:tcBorders>
              <w:bottom w:val="single" w:sz="3" w:space="0" w:color="D0D5DD"/>
            </w:tcBorders>
            <w:shd w:val="clear" w:color="auto" w:fill="FAFBFC"/>
            <w:tcMar>
              <w:top w:w="80" w:type="dxa"/>
              <w:left w:w="95" w:type="dxa"/>
              <w:bottom w:w="80" w:type="dxa"/>
              <w:right w:w="95" w:type="dxa"/>
            </w:tcMar>
            <w:vAlign w:val="center"/>
          </w:tcPr>
          <w:p w14:paraId="293928C0" w14:textId="77777777" w:rsidR="00662ECB" w:rsidRDefault="00D638A0">
            <w:pPr>
              <w:keepLines/>
              <w:spacing w:after="0"/>
            </w:pPr>
            <w:r>
              <w:rPr>
                <w:sz w:val="15"/>
              </w:rPr>
              <w:t>Projet d’importation insuffisamment documenté</w:t>
            </w:r>
          </w:p>
        </w:tc>
        <w:tc>
          <w:tcPr>
            <w:tcW w:w="1587" w:type="dxa"/>
            <w:tcBorders>
              <w:bottom w:val="single" w:sz="3" w:space="0" w:color="D0D5DD"/>
            </w:tcBorders>
            <w:shd w:val="clear" w:color="auto" w:fill="FAFBFC"/>
            <w:tcMar>
              <w:top w:w="80" w:type="dxa"/>
              <w:left w:w="95" w:type="dxa"/>
              <w:bottom w:w="80" w:type="dxa"/>
              <w:right w:w="95" w:type="dxa"/>
            </w:tcMar>
            <w:vAlign w:val="center"/>
          </w:tcPr>
          <w:p w14:paraId="10DD1FBA" w14:textId="77777777" w:rsidR="00662ECB" w:rsidRDefault="00D638A0">
            <w:pPr>
              <w:keepLines/>
              <w:spacing w:after="0"/>
            </w:pPr>
            <w:r>
              <w:rPr>
                <w:sz w:val="15"/>
              </w:rPr>
              <w:t>Elevé avant décaissement</w:t>
            </w:r>
          </w:p>
        </w:tc>
        <w:tc>
          <w:tcPr>
            <w:tcW w:w="5329" w:type="dxa"/>
            <w:tcBorders>
              <w:bottom w:val="single" w:sz="3" w:space="0" w:color="D0D5DD"/>
            </w:tcBorders>
            <w:shd w:val="clear" w:color="auto" w:fill="FAFBFC"/>
            <w:tcMar>
              <w:top w:w="80" w:type="dxa"/>
              <w:left w:w="95" w:type="dxa"/>
              <w:bottom w:w="80" w:type="dxa"/>
              <w:right w:w="95" w:type="dxa"/>
            </w:tcMar>
            <w:vAlign w:val="center"/>
          </w:tcPr>
          <w:p w14:paraId="0E16CB1C" w14:textId="77777777" w:rsidR="00662ECB" w:rsidRDefault="00D638A0">
            <w:pPr>
              <w:keepLines/>
              <w:spacing w:after="0"/>
            </w:pPr>
            <w:r>
              <w:rPr>
                <w:sz w:val="15"/>
              </w:rPr>
              <w:t>Proformas, shipping quotes, droits / transit, liste produits et clients; décaissement contrôlé.</w:t>
            </w:r>
          </w:p>
        </w:tc>
      </w:tr>
      <w:tr w:rsidR="00662ECB" w14:paraId="6B86C5C5" w14:textId="77777777">
        <w:trPr>
          <w:cantSplit/>
          <w:jc w:val="center"/>
        </w:trPr>
        <w:tc>
          <w:tcPr>
            <w:tcW w:w="2268" w:type="dxa"/>
            <w:tcBorders>
              <w:bottom w:val="single" w:sz="3" w:space="0" w:color="D0D5DD"/>
            </w:tcBorders>
            <w:tcMar>
              <w:top w:w="80" w:type="dxa"/>
              <w:left w:w="95" w:type="dxa"/>
              <w:bottom w:w="80" w:type="dxa"/>
              <w:right w:w="95" w:type="dxa"/>
            </w:tcMar>
            <w:vAlign w:val="center"/>
          </w:tcPr>
          <w:p w14:paraId="4C951442" w14:textId="77777777" w:rsidR="00662ECB" w:rsidRDefault="00D638A0">
            <w:pPr>
              <w:keepLines/>
              <w:spacing w:after="0"/>
            </w:pPr>
            <w:r>
              <w:rPr>
                <w:sz w:val="15"/>
              </w:rPr>
              <w:t>Risque fournisseur / Chine</w:t>
            </w:r>
          </w:p>
        </w:tc>
        <w:tc>
          <w:tcPr>
            <w:tcW w:w="1587" w:type="dxa"/>
            <w:tcBorders>
              <w:bottom w:val="single" w:sz="3" w:space="0" w:color="D0D5DD"/>
            </w:tcBorders>
            <w:tcMar>
              <w:top w:w="80" w:type="dxa"/>
              <w:left w:w="95" w:type="dxa"/>
              <w:bottom w:w="80" w:type="dxa"/>
              <w:right w:w="95" w:type="dxa"/>
            </w:tcMar>
            <w:vAlign w:val="center"/>
          </w:tcPr>
          <w:p w14:paraId="0E370C3C" w14:textId="77777777" w:rsidR="00662ECB" w:rsidRDefault="00D638A0">
            <w:pPr>
              <w:keepLines/>
              <w:spacing w:after="0"/>
            </w:pPr>
            <w:r>
              <w:rPr>
                <w:sz w:val="15"/>
              </w:rPr>
              <w:t>Modéré</w:t>
            </w:r>
          </w:p>
        </w:tc>
        <w:tc>
          <w:tcPr>
            <w:tcW w:w="5329" w:type="dxa"/>
            <w:tcBorders>
              <w:bottom w:val="single" w:sz="3" w:space="0" w:color="D0D5DD"/>
            </w:tcBorders>
            <w:tcMar>
              <w:top w:w="80" w:type="dxa"/>
              <w:left w:w="95" w:type="dxa"/>
              <w:bottom w:w="80" w:type="dxa"/>
              <w:right w:w="95" w:type="dxa"/>
            </w:tcMar>
            <w:vAlign w:val="center"/>
          </w:tcPr>
          <w:p w14:paraId="70DD0E9E" w14:textId="77777777" w:rsidR="00662ECB" w:rsidRDefault="00D638A0">
            <w:pPr>
              <w:keepLines/>
              <w:spacing w:after="0"/>
            </w:pPr>
            <w:r>
              <w:rPr>
                <w:sz w:val="15"/>
              </w:rPr>
              <w:t>Fournisseurs identifiés, vérification proformas, modalités de paiement sécurisées, inspection si pertinente.</w:t>
            </w:r>
          </w:p>
        </w:tc>
      </w:tr>
      <w:tr w:rsidR="00662ECB" w14:paraId="00CBC505" w14:textId="77777777">
        <w:trPr>
          <w:cantSplit/>
          <w:jc w:val="center"/>
        </w:trPr>
        <w:tc>
          <w:tcPr>
            <w:tcW w:w="2268" w:type="dxa"/>
            <w:tcBorders>
              <w:bottom w:val="single" w:sz="3" w:space="0" w:color="D0D5DD"/>
            </w:tcBorders>
            <w:shd w:val="clear" w:color="auto" w:fill="FAFBFC"/>
            <w:tcMar>
              <w:top w:w="80" w:type="dxa"/>
              <w:left w:w="95" w:type="dxa"/>
              <w:bottom w:w="80" w:type="dxa"/>
              <w:right w:w="95" w:type="dxa"/>
            </w:tcMar>
            <w:vAlign w:val="center"/>
          </w:tcPr>
          <w:p w14:paraId="2C5E18DE" w14:textId="77777777" w:rsidR="00662ECB" w:rsidRDefault="00D638A0">
            <w:pPr>
              <w:keepLines/>
              <w:spacing w:after="0"/>
            </w:pPr>
            <w:r>
              <w:rPr>
                <w:sz w:val="15"/>
              </w:rPr>
              <w:t>Risque de change</w:t>
            </w:r>
          </w:p>
        </w:tc>
        <w:tc>
          <w:tcPr>
            <w:tcW w:w="1587" w:type="dxa"/>
            <w:tcBorders>
              <w:bottom w:val="single" w:sz="3" w:space="0" w:color="D0D5DD"/>
            </w:tcBorders>
            <w:shd w:val="clear" w:color="auto" w:fill="FAFBFC"/>
            <w:tcMar>
              <w:top w:w="80" w:type="dxa"/>
              <w:left w:w="95" w:type="dxa"/>
              <w:bottom w:w="80" w:type="dxa"/>
              <w:right w:w="95" w:type="dxa"/>
            </w:tcMar>
            <w:vAlign w:val="center"/>
          </w:tcPr>
          <w:p w14:paraId="30ECD1B1" w14:textId="77777777" w:rsidR="00662ECB" w:rsidRDefault="00D638A0">
            <w:pPr>
              <w:keepLines/>
              <w:spacing w:after="0"/>
            </w:pPr>
            <w:r>
              <w:rPr>
                <w:sz w:val="15"/>
              </w:rPr>
              <w:t>A confirmer</w:t>
            </w:r>
          </w:p>
        </w:tc>
        <w:tc>
          <w:tcPr>
            <w:tcW w:w="5329" w:type="dxa"/>
            <w:tcBorders>
              <w:bottom w:val="single" w:sz="3" w:space="0" w:color="D0D5DD"/>
            </w:tcBorders>
            <w:shd w:val="clear" w:color="auto" w:fill="FAFBFC"/>
            <w:tcMar>
              <w:top w:w="80" w:type="dxa"/>
              <w:left w:w="95" w:type="dxa"/>
              <w:bottom w:w="80" w:type="dxa"/>
              <w:right w:w="95" w:type="dxa"/>
            </w:tcMar>
            <w:vAlign w:val="center"/>
          </w:tcPr>
          <w:p w14:paraId="0835535D" w14:textId="77777777" w:rsidR="00662ECB" w:rsidRDefault="00D638A0">
            <w:pPr>
              <w:keepLines/>
              <w:spacing w:after="0"/>
            </w:pPr>
            <w:r>
              <w:rPr>
                <w:sz w:val="15"/>
              </w:rPr>
              <w:t>Définir devise d’achat; intégrer marge de change; verrouillage ou achat anticipé si nécessaire.</w:t>
            </w:r>
          </w:p>
        </w:tc>
      </w:tr>
      <w:tr w:rsidR="00662ECB" w14:paraId="28B3BCC1" w14:textId="77777777">
        <w:trPr>
          <w:cantSplit/>
          <w:jc w:val="center"/>
        </w:trPr>
        <w:tc>
          <w:tcPr>
            <w:tcW w:w="2268" w:type="dxa"/>
            <w:tcBorders>
              <w:bottom w:val="single" w:sz="3" w:space="0" w:color="D0D5DD"/>
            </w:tcBorders>
            <w:tcMar>
              <w:top w:w="80" w:type="dxa"/>
              <w:left w:w="95" w:type="dxa"/>
              <w:bottom w:w="80" w:type="dxa"/>
              <w:right w:w="95" w:type="dxa"/>
            </w:tcMar>
            <w:vAlign w:val="center"/>
          </w:tcPr>
          <w:p w14:paraId="24520711" w14:textId="77777777" w:rsidR="00662ECB" w:rsidRDefault="00D638A0">
            <w:pPr>
              <w:keepLines/>
              <w:spacing w:after="0"/>
            </w:pPr>
            <w:r>
              <w:rPr>
                <w:sz w:val="15"/>
              </w:rPr>
              <w:t>Risque de stock / écoulement</w:t>
            </w:r>
          </w:p>
        </w:tc>
        <w:tc>
          <w:tcPr>
            <w:tcW w:w="1587" w:type="dxa"/>
            <w:tcBorders>
              <w:bottom w:val="single" w:sz="3" w:space="0" w:color="D0D5DD"/>
            </w:tcBorders>
            <w:tcMar>
              <w:top w:w="80" w:type="dxa"/>
              <w:left w:w="95" w:type="dxa"/>
              <w:bottom w:w="80" w:type="dxa"/>
              <w:right w:w="95" w:type="dxa"/>
            </w:tcMar>
            <w:vAlign w:val="center"/>
          </w:tcPr>
          <w:p w14:paraId="79E5DE21" w14:textId="77777777" w:rsidR="00662ECB" w:rsidRDefault="00D638A0">
            <w:pPr>
              <w:keepLines/>
              <w:spacing w:after="0"/>
            </w:pPr>
            <w:r>
              <w:rPr>
                <w:sz w:val="15"/>
              </w:rPr>
              <w:t>Modéré</w:t>
            </w:r>
          </w:p>
        </w:tc>
        <w:tc>
          <w:tcPr>
            <w:tcW w:w="5329" w:type="dxa"/>
            <w:tcBorders>
              <w:bottom w:val="single" w:sz="3" w:space="0" w:color="D0D5DD"/>
            </w:tcBorders>
            <w:tcMar>
              <w:top w:w="80" w:type="dxa"/>
              <w:left w:w="95" w:type="dxa"/>
              <w:bottom w:w="80" w:type="dxa"/>
              <w:right w:w="95" w:type="dxa"/>
            </w:tcMar>
            <w:vAlign w:val="center"/>
          </w:tcPr>
          <w:p w14:paraId="0287A438" w14:textId="77777777" w:rsidR="00662ECB" w:rsidRDefault="00D638A0">
            <w:pPr>
              <w:keepLines/>
              <w:spacing w:after="0"/>
            </w:pPr>
            <w:r>
              <w:rPr>
                <w:sz w:val="15"/>
              </w:rPr>
              <w:t>Justificatifs de commandes / débouchés; phasage des achats; suivi du stock et rotation.</w:t>
            </w:r>
          </w:p>
        </w:tc>
      </w:tr>
      <w:tr w:rsidR="00662ECB" w14:paraId="50D430F8" w14:textId="77777777">
        <w:trPr>
          <w:cantSplit/>
          <w:jc w:val="center"/>
        </w:trPr>
        <w:tc>
          <w:tcPr>
            <w:tcW w:w="2268" w:type="dxa"/>
            <w:tcBorders>
              <w:bottom w:val="single" w:sz="3" w:space="0" w:color="D0D5DD"/>
            </w:tcBorders>
            <w:shd w:val="clear" w:color="auto" w:fill="FAFBFC"/>
            <w:tcMar>
              <w:top w:w="80" w:type="dxa"/>
              <w:left w:w="95" w:type="dxa"/>
              <w:bottom w:w="80" w:type="dxa"/>
              <w:right w:w="95" w:type="dxa"/>
            </w:tcMar>
            <w:vAlign w:val="center"/>
          </w:tcPr>
          <w:p w14:paraId="125D0BBD" w14:textId="77777777" w:rsidR="00662ECB" w:rsidRDefault="00D638A0">
            <w:pPr>
              <w:keepLines/>
              <w:spacing w:after="0"/>
            </w:pPr>
            <w:r>
              <w:rPr>
                <w:sz w:val="15"/>
              </w:rPr>
              <w:t>Sûretés véhicules non documentées</w:t>
            </w:r>
          </w:p>
        </w:tc>
        <w:tc>
          <w:tcPr>
            <w:tcW w:w="1587" w:type="dxa"/>
            <w:tcBorders>
              <w:bottom w:val="single" w:sz="3" w:space="0" w:color="D0D5DD"/>
            </w:tcBorders>
            <w:shd w:val="clear" w:color="auto" w:fill="FAFBFC"/>
            <w:tcMar>
              <w:top w:w="80" w:type="dxa"/>
              <w:left w:w="95" w:type="dxa"/>
              <w:bottom w:w="80" w:type="dxa"/>
              <w:right w:w="95" w:type="dxa"/>
            </w:tcMar>
            <w:vAlign w:val="center"/>
          </w:tcPr>
          <w:p w14:paraId="1698110D" w14:textId="77777777" w:rsidR="00662ECB" w:rsidRDefault="00D638A0">
            <w:pPr>
              <w:keepLines/>
              <w:spacing w:after="0"/>
            </w:pPr>
            <w:r>
              <w:rPr>
                <w:sz w:val="15"/>
              </w:rPr>
              <w:t>A confirmer</w:t>
            </w:r>
          </w:p>
        </w:tc>
        <w:tc>
          <w:tcPr>
            <w:tcW w:w="5329" w:type="dxa"/>
            <w:tcBorders>
              <w:bottom w:val="single" w:sz="3" w:space="0" w:color="D0D5DD"/>
            </w:tcBorders>
            <w:shd w:val="clear" w:color="auto" w:fill="FAFBFC"/>
            <w:tcMar>
              <w:top w:w="80" w:type="dxa"/>
              <w:left w:w="95" w:type="dxa"/>
              <w:bottom w:w="80" w:type="dxa"/>
              <w:right w:w="95" w:type="dxa"/>
            </w:tcMar>
            <w:vAlign w:val="center"/>
          </w:tcPr>
          <w:p w14:paraId="62D2ECD2" w14:textId="77777777" w:rsidR="00662ECB" w:rsidRDefault="00D638A0">
            <w:pPr>
              <w:keepLines/>
              <w:spacing w:after="0"/>
            </w:pPr>
            <w:r>
              <w:rPr>
                <w:sz w:val="15"/>
              </w:rPr>
              <w:t>Cartes grises, propriété, assurance et valorisation préalable; ne pas inclure les tricycles GMPN non encore acquis.</w:t>
            </w:r>
          </w:p>
        </w:tc>
      </w:tr>
      <w:tr w:rsidR="00662ECB" w14:paraId="65EA5138" w14:textId="77777777">
        <w:trPr>
          <w:cantSplit/>
          <w:jc w:val="center"/>
        </w:trPr>
        <w:tc>
          <w:tcPr>
            <w:tcW w:w="2268" w:type="dxa"/>
            <w:tcBorders>
              <w:bottom w:val="single" w:sz="3" w:space="0" w:color="D0D5DD"/>
            </w:tcBorders>
            <w:tcMar>
              <w:top w:w="80" w:type="dxa"/>
              <w:left w:w="95" w:type="dxa"/>
              <w:bottom w:w="80" w:type="dxa"/>
              <w:right w:w="95" w:type="dxa"/>
            </w:tcMar>
            <w:vAlign w:val="center"/>
          </w:tcPr>
          <w:p w14:paraId="77677D85" w14:textId="77777777" w:rsidR="00662ECB" w:rsidRDefault="00D638A0">
            <w:pPr>
              <w:keepLines/>
              <w:spacing w:after="0"/>
            </w:pPr>
            <w:r>
              <w:rPr>
                <w:sz w:val="15"/>
              </w:rPr>
              <w:t>Qualité / complétude de la comptabilité</w:t>
            </w:r>
          </w:p>
        </w:tc>
        <w:tc>
          <w:tcPr>
            <w:tcW w:w="1587" w:type="dxa"/>
            <w:tcBorders>
              <w:bottom w:val="single" w:sz="3" w:space="0" w:color="D0D5DD"/>
            </w:tcBorders>
            <w:tcMar>
              <w:top w:w="80" w:type="dxa"/>
              <w:left w:w="95" w:type="dxa"/>
              <w:bottom w:w="80" w:type="dxa"/>
              <w:right w:w="95" w:type="dxa"/>
            </w:tcMar>
            <w:vAlign w:val="center"/>
          </w:tcPr>
          <w:p w14:paraId="584758F1" w14:textId="77777777" w:rsidR="00662ECB" w:rsidRDefault="00D638A0">
            <w:pPr>
              <w:keepLines/>
              <w:spacing w:after="0"/>
            </w:pPr>
            <w:r>
              <w:rPr>
                <w:sz w:val="15"/>
              </w:rPr>
              <w:t>Modéré</w:t>
            </w:r>
          </w:p>
        </w:tc>
        <w:tc>
          <w:tcPr>
            <w:tcW w:w="5329" w:type="dxa"/>
            <w:tcBorders>
              <w:bottom w:val="single" w:sz="3" w:space="0" w:color="D0D5DD"/>
            </w:tcBorders>
            <w:tcMar>
              <w:top w:w="80" w:type="dxa"/>
              <w:left w:w="95" w:type="dxa"/>
              <w:bottom w:w="80" w:type="dxa"/>
              <w:right w:w="95" w:type="dxa"/>
            </w:tcMar>
            <w:vAlign w:val="center"/>
          </w:tcPr>
          <w:p w14:paraId="442BF888" w14:textId="77777777" w:rsidR="00662ECB" w:rsidRDefault="00D638A0">
            <w:pPr>
              <w:keepLines/>
              <w:spacing w:after="0"/>
            </w:pPr>
            <w:r>
              <w:rPr>
                <w:sz w:val="15"/>
              </w:rPr>
              <w:t>Reconstruction bancaire et documentaire; états de gestion simples; régularisation comptable en parallèle.</w:t>
            </w:r>
          </w:p>
        </w:tc>
      </w:tr>
      <w:tr w:rsidR="00662ECB" w14:paraId="5889E72B" w14:textId="77777777">
        <w:trPr>
          <w:cantSplit/>
          <w:jc w:val="center"/>
        </w:trPr>
        <w:tc>
          <w:tcPr>
            <w:tcW w:w="2268" w:type="dxa"/>
            <w:tcBorders>
              <w:bottom w:val="single" w:sz="3" w:space="0" w:color="D0D5DD"/>
            </w:tcBorders>
            <w:shd w:val="clear" w:color="auto" w:fill="FAFBFC"/>
            <w:tcMar>
              <w:top w:w="80" w:type="dxa"/>
              <w:left w:w="95" w:type="dxa"/>
              <w:bottom w:w="80" w:type="dxa"/>
              <w:right w:w="95" w:type="dxa"/>
            </w:tcMar>
            <w:vAlign w:val="center"/>
          </w:tcPr>
          <w:p w14:paraId="693ACD0C" w14:textId="77777777" w:rsidR="00662ECB" w:rsidRDefault="00D638A0">
            <w:pPr>
              <w:keepLines/>
              <w:spacing w:after="0"/>
            </w:pPr>
            <w:r>
              <w:rPr>
                <w:sz w:val="15"/>
              </w:rPr>
              <w:t>Cohérence des dénominations client</w:t>
            </w:r>
          </w:p>
        </w:tc>
        <w:tc>
          <w:tcPr>
            <w:tcW w:w="1587" w:type="dxa"/>
            <w:tcBorders>
              <w:bottom w:val="single" w:sz="3" w:space="0" w:color="D0D5DD"/>
            </w:tcBorders>
            <w:shd w:val="clear" w:color="auto" w:fill="FAFBFC"/>
            <w:tcMar>
              <w:top w:w="80" w:type="dxa"/>
              <w:left w:w="95" w:type="dxa"/>
              <w:bottom w:w="80" w:type="dxa"/>
              <w:right w:w="95" w:type="dxa"/>
            </w:tcMar>
            <w:vAlign w:val="center"/>
          </w:tcPr>
          <w:p w14:paraId="0FD9414B" w14:textId="77777777" w:rsidR="00662ECB" w:rsidRDefault="00D638A0">
            <w:pPr>
              <w:keepLines/>
              <w:spacing w:after="0"/>
            </w:pPr>
            <w:r>
              <w:rPr>
                <w:sz w:val="15"/>
              </w:rPr>
              <w:t>A traiter</w:t>
            </w:r>
          </w:p>
        </w:tc>
        <w:tc>
          <w:tcPr>
            <w:tcW w:w="5329" w:type="dxa"/>
            <w:tcBorders>
              <w:bottom w:val="single" w:sz="3" w:space="0" w:color="D0D5DD"/>
            </w:tcBorders>
            <w:shd w:val="clear" w:color="auto" w:fill="FAFBFC"/>
            <w:tcMar>
              <w:top w:w="80" w:type="dxa"/>
              <w:left w:w="95" w:type="dxa"/>
              <w:bottom w:w="80" w:type="dxa"/>
              <w:right w:w="95" w:type="dxa"/>
            </w:tcMar>
            <w:vAlign w:val="center"/>
          </w:tcPr>
          <w:p w14:paraId="1CAA9E5C" w14:textId="77777777" w:rsidR="00662ECB" w:rsidRDefault="00D638A0">
            <w:pPr>
              <w:keepLines/>
              <w:spacing w:after="0"/>
            </w:pPr>
            <w:r>
              <w:rPr>
                <w:sz w:val="15"/>
              </w:rPr>
              <w:t>Attestation ou document liant GMPN / Minoterie du Congo et harmonisation des pièces du dossier.</w:t>
            </w:r>
          </w:p>
        </w:tc>
      </w:tr>
    </w:tbl>
    <w:p w14:paraId="3D763BDB" w14:textId="77777777" w:rsidR="00662ECB" w:rsidRDefault="00662ECB">
      <w:pPr>
        <w:spacing w:after="20"/>
      </w:pPr>
    </w:p>
    <w:p w14:paraId="7BE31539" w14:textId="77777777" w:rsidR="00662ECB" w:rsidRDefault="00D638A0">
      <w:pPr>
        <w:pStyle w:val="Titre1"/>
      </w:pPr>
      <w:r>
        <w:t>9. Éléments à sécuriser dans le processus de mise en place</w:t>
      </w:r>
    </w:p>
    <w:p w14:paraId="51B235A6" w14:textId="77777777" w:rsidR="00662ECB" w:rsidRDefault="00D638A0">
      <w:pPr>
        <w:pStyle w:val="Listepuces"/>
        <w:ind w:left="283" w:hanging="113"/>
      </w:pPr>
      <w:r>
        <w:t>Validation KYC et juridique de ZEINTEK EURL : RCCM, NIU, statuts et pouvoirs du signataire à jour.</w:t>
      </w:r>
    </w:p>
    <w:p w14:paraId="54BFB179" w14:textId="77777777" w:rsidR="00662ECB" w:rsidRDefault="00D638A0">
      <w:pPr>
        <w:pStyle w:val="Listepuces"/>
        <w:ind w:left="283" w:hanging="113"/>
      </w:pPr>
      <w:r>
        <w:t>Justification du lien entre Les Grands Moulins de Pointe-Noire S.A. et la dénomination Minoterie du Congo utilisée sur les factures, afin de sécuriser le rapprochement contractuel et bancaire.</w:t>
      </w:r>
    </w:p>
    <w:p w14:paraId="59084366" w14:textId="77777777" w:rsidR="00662ECB" w:rsidRDefault="00D638A0">
      <w:pPr>
        <w:pStyle w:val="Listepuces"/>
        <w:ind w:left="283" w:hanging="113"/>
      </w:pPr>
      <w:r>
        <w:t>Proformas fournisseurs couvrant le programme d'achats d'environ 20,0 M XAF, avec identification des fournisseurs, quantités, prix, devise et modalités de paiement.</w:t>
      </w:r>
    </w:p>
    <w:p w14:paraId="2D0E9518" w14:textId="77777777" w:rsidR="00662ECB" w:rsidRDefault="00D638A0">
      <w:pPr>
        <w:pStyle w:val="Listepuces"/>
        <w:ind w:left="283" w:hanging="113"/>
      </w:pPr>
      <w:r>
        <w:t>Documentation des 5,0 M XAF de coûts logistiques, douaniers, transitaires et connexes.</w:t>
      </w:r>
    </w:p>
    <w:p w14:paraId="237A88EC" w14:textId="77777777" w:rsidR="00662ECB" w:rsidRDefault="00D638A0">
      <w:pPr>
        <w:pStyle w:val="Listepuces"/>
        <w:ind w:left="283" w:hanging="113"/>
      </w:pPr>
      <w:r>
        <w:t>Preuve de disponibilité et d'affectation de l'apport ZEINTEK de 2,0 M XAF.</w:t>
      </w:r>
    </w:p>
    <w:p w14:paraId="2EE378FD" w14:textId="77777777" w:rsidR="00662ECB" w:rsidRDefault="00D638A0">
      <w:pPr>
        <w:pStyle w:val="Listepuces"/>
        <w:ind w:left="283" w:hanging="113"/>
      </w:pPr>
      <w:r>
        <w:t>Justificatifs des débouchés annoncés : commandes, contrats, lettres d'intérêt, historique clients ou tout document équivalent.</w:t>
      </w:r>
    </w:p>
    <w:p w14:paraId="67A53EAD" w14:textId="77777777" w:rsidR="00662ECB" w:rsidRDefault="00D638A0">
      <w:pPr>
        <w:pStyle w:val="Listepuces"/>
        <w:ind w:left="283" w:hanging="113"/>
      </w:pPr>
      <w:r>
        <w:t>Échéancier officiel de l'engagement existant de 4,8 M XAF, confirmant les quatre mensualités restantes de 1,2 M XAF.</w:t>
      </w:r>
    </w:p>
    <w:p w14:paraId="4962589A" w14:textId="77777777" w:rsidR="00662ECB" w:rsidRDefault="00D638A0">
      <w:pPr>
        <w:pStyle w:val="Listepuces"/>
        <w:ind w:left="283" w:hanging="113"/>
      </w:pPr>
      <w:r>
        <w:t>Domiciliation des principaux règlements d'exploitation sur le compte BGFIBank pendant la durée du financement.</w:t>
      </w:r>
    </w:p>
    <w:p w14:paraId="5CEDD90C" w14:textId="77777777" w:rsidR="00662ECB" w:rsidRDefault="00D638A0">
      <w:pPr>
        <w:pStyle w:val="Listepuces"/>
        <w:ind w:left="283" w:hanging="113"/>
      </w:pPr>
      <w:r>
        <w:t>Si retenus comme garantie : cartes grises, attestations de propriété, assurance et valorisation des véhicules proposés.</w:t>
      </w:r>
    </w:p>
    <w:tbl>
      <w:tblPr>
        <w:tblW w:w="0" w:type="auto"/>
        <w:jc w:val="center"/>
        <w:tblLayout w:type="fixed"/>
        <w:tblLook w:val="04A0" w:firstRow="1" w:lastRow="0" w:firstColumn="1" w:lastColumn="0" w:noHBand="0" w:noVBand="1"/>
      </w:tblPr>
      <w:tblGrid>
        <w:gridCol w:w="10200"/>
      </w:tblGrid>
      <w:tr w:rsidR="00662ECB" w14:paraId="22557E0F" w14:textId="77777777">
        <w:trPr>
          <w:cantSplit/>
          <w:jc w:val="center"/>
        </w:trPr>
        <w:tc>
          <w:tcPr>
            <w:tcW w:w="10200" w:type="dxa"/>
            <w:tcBorders>
              <w:top w:val="single" w:sz="5" w:space="0" w:color="0F7C7B"/>
              <w:left w:val="single" w:sz="5" w:space="0" w:color="0F7C7B"/>
              <w:bottom w:val="single" w:sz="5" w:space="0" w:color="0F7C7B"/>
              <w:right w:val="single" w:sz="5" w:space="0" w:color="0F7C7B"/>
            </w:tcBorders>
            <w:shd w:val="clear" w:color="auto" w:fill="EAF6EC"/>
            <w:tcMar>
              <w:top w:w="130" w:type="dxa"/>
              <w:left w:w="160" w:type="dxa"/>
              <w:bottom w:w="130" w:type="dxa"/>
              <w:right w:w="160" w:type="dxa"/>
            </w:tcMar>
          </w:tcPr>
          <w:p w14:paraId="2BAC77AE" w14:textId="77777777" w:rsidR="00662ECB" w:rsidRDefault="00D638A0">
            <w:pPr>
              <w:keepLines/>
              <w:spacing w:after="40"/>
            </w:pPr>
            <w:r>
              <w:rPr>
                <w:b/>
                <w:color w:val="16324F"/>
                <w:sz w:val="20"/>
              </w:rPr>
              <w:t>Recommandation de structuration</w:t>
              <w:br/>
              <w:t>La demande de 23,0 M XAF peut être présentée comme un financement adossé à une capacité de remboursement existante et démontrable, complétée par la rentabilité attendue de l'opération d'importation. La domiciliation des flux et le contrôle documentaire de l'emploi des fonds constituent les principaux leviers de sécurisation du concours.</w:t>
            </w:r>
          </w:p>
          <w:p w14:paraId="12780B48" w14:textId="77777777" w:rsidR="00662ECB" w:rsidRDefault="00D638A0">
            <w:pPr>
              <w:keepLines/>
              <w:spacing w:after="0"/>
            </w:pPr>
            <w:r/>
          </w:p>
        </w:tc>
      </w:tr>
    </w:tbl>
    <w:p w14:paraId="44D1C211" w14:textId="77777777" w:rsidR="00662ECB" w:rsidRDefault="00662ECB">
      <w:pPr>
        <w:spacing w:after="0"/>
      </w:pPr>
    </w:p>
    <w:p w14:paraId="3E0EDDFE" w14:textId="77777777" w:rsidR="00662ECB" w:rsidRDefault="00D638A0">
      <w:pPr>
        <w:pStyle w:val="Titre1"/>
      </w:pPr>
      <w:r>
        <w:t>10. Formulation proposée de la demande bancaire</w:t>
      </w:r>
    </w:p>
    <w:p w14:paraId="5B672E9E" w14:textId="77777777" w:rsidR="00662ECB" w:rsidRDefault="00D638A0">
      <w:r>
        <w:t>Objet: Demande de financement de 23 000 000 XAF pour opération d'importation</w:t>
      </w:r>
    </w:p>
    <w:tbl>
      <w:tblPr>
        <w:tblW w:w="0" w:type="auto"/>
        <w:jc w:val="center"/>
        <w:tblLook w:val="04A0" w:firstRow="1" w:lastRow="0" w:firstColumn="1" w:lastColumn="0" w:noHBand="0" w:noVBand="1"/>
      </w:tblPr>
      <w:tblGrid>
        <w:gridCol w:w="10200"/>
      </w:tblGrid>
      <w:tr w:rsidR="00662ECB" w14:paraId="25BA4635" w14:textId="77777777">
        <w:trPr>
          <w:cantSplit/>
          <w:jc w:val="center"/>
        </w:trPr>
        <w:tc>
          <w:tcPr>
            <w:tcW w:w="10200" w:type="dxa"/>
            <w:tcBorders>
              <w:top w:val="single" w:sz="5" w:space="0" w:color="BCC9D4"/>
              <w:left w:val="single" w:sz="5" w:space="0" w:color="BCC9D4"/>
              <w:bottom w:val="single" w:sz="5" w:space="0" w:color="BCC9D4"/>
              <w:right w:val="single" w:sz="5" w:space="0" w:color="BCC9D4"/>
            </w:tcBorders>
            <w:shd w:val="clear" w:color="auto" w:fill="F8FAFC"/>
            <w:tcMar>
              <w:top w:w="150" w:type="dxa"/>
              <w:left w:w="170" w:type="dxa"/>
              <w:bottom w:w="150" w:type="dxa"/>
              <w:right w:w="170" w:type="dxa"/>
            </w:tcMar>
          </w:tcPr>
          <w:p w14:paraId="207438F8" w14:textId="77777777" w:rsidR="00662ECB" w:rsidRDefault="00D638A0">
            <w:pPr>
              <w:keepLines/>
              <w:spacing w:after="100"/>
            </w:pPr>
            <w:r>
              <w:t>ZEINTEK EURL sollicite auprès de BGFIBank Congo la mise en place d'un concours de 23 000 000 XAF destiné au financement partiel d'une opération d'importation d'un coût global estimé à 25 000 000 XAF. La société affectera 2 000 000 XAF de fonds propres à l'opération.</w:t>
            </w:r>
            <w:r>
              <w:br/>
            </w:r>
            <w:r>
              <w:br/>
            </w:r>
            <w:r>
              <w:t>La société dispose parallèlement d'une activité récurrente de prestations commerciales et logistiques dont les règlements sont déjà domiciliés dans les livres de BGFIBank Congo. Sur les douze derniers mois, le compte a enregistré 61,88 M XAF de crédits. Ces flux constituent la source principale de remboursement du concours sollicité, tandis que les revenus issus de l'opération d'importation constituent une source additionnelle de liquidité.</w:t>
            </w:r>
            <w:r>
              <w:br/>
            </w:r>
            <w:r>
              <w:br/>
            </w:r>
            <w:r>
              <w:t>Au regard du cycle d'importation et de l'extinction prochaine d'un engagement existant, ZEINTEK sollicite un différé de principal de quatre mois, suivi d'un amortissement sur vingt-quatre mensualités. La société est disposée à maintenir la domiciliation de ses principaux flux auprès de BGFIBank et à fournir les justificatifs d'emploi des fonds requis par la Banque.</w:t>
            </w:r>
          </w:p>
        </w:tc>
      </w:tr>
    </w:tbl>
    <w:p w14:paraId="762416FF" w14:textId="77777777" w:rsidR="00662ECB" w:rsidRDefault="00D638A0">
      <w:r>
        <w:br w:type="page"/>
      </w:r>
    </w:p>
    <w:p w14:paraId="61933A3B" w14:textId="77777777" w:rsidR="00662ECB" w:rsidRDefault="00D638A0">
      <w:pPr>
        <w:spacing w:after="100"/>
      </w:pPr>
      <w:r>
        <w:rPr>
          <w:rFonts w:ascii="Liberation Sans" w:hAnsi="Liberation Sans"/>
          <w:b/>
          <w:color w:val="0F7C7B"/>
          <w:sz w:val="16"/>
        </w:rPr>
        <w:t>ANNEXES ET HYPOTHÈSES</w:t>
      </w:r>
    </w:p>
    <w:p w14:paraId="682DE48A" w14:textId="77777777" w:rsidR="00662ECB" w:rsidRDefault="00D638A0">
      <w:pPr>
        <w:pStyle w:val="Titre1"/>
      </w:pPr>
      <w:r>
        <w:t>A. Sources documentaires examinées</w:t>
      </w:r>
    </w:p>
    <w:tbl>
      <w:tblPr>
        <w:tblW w:w="0" w:type="auto"/>
        <w:jc w:val="center"/>
        <w:tblLayout w:type="fixed"/>
        <w:tblLook w:val="04A0" w:firstRow="1" w:lastRow="0" w:firstColumn="1" w:lastColumn="0" w:noHBand="0" w:noVBand="1"/>
      </w:tblPr>
      <w:tblGrid>
        <w:gridCol w:w="3118"/>
        <w:gridCol w:w="6066"/>
      </w:tblGrid>
      <w:tr w:rsidR="00662ECB" w14:paraId="12ADD600" w14:textId="77777777">
        <w:trPr>
          <w:cantSplit/>
          <w:tblHeader/>
          <w:jc w:val="center"/>
        </w:trPr>
        <w:tc>
          <w:tcPr>
            <w:tcW w:w="3118" w:type="dxa"/>
            <w:tcBorders>
              <w:bottom w:val="single" w:sz="3" w:space="0" w:color="D0D5DD"/>
            </w:tcBorders>
            <w:shd w:val="clear" w:color="auto" w:fill="16324F"/>
            <w:tcMar>
              <w:top w:w="80" w:type="dxa"/>
              <w:left w:w="95" w:type="dxa"/>
              <w:bottom w:w="80" w:type="dxa"/>
              <w:right w:w="95" w:type="dxa"/>
            </w:tcMar>
            <w:vAlign w:val="center"/>
          </w:tcPr>
          <w:p w14:paraId="43A56CAE" w14:textId="77777777" w:rsidR="00662ECB" w:rsidRDefault="00D638A0">
            <w:pPr>
              <w:keepLines/>
              <w:spacing w:after="0"/>
            </w:pPr>
            <w:r>
              <w:rPr>
                <w:b/>
                <w:color w:val="FFFFFF"/>
                <w:sz w:val="16"/>
              </w:rPr>
              <w:t>Document</w:t>
            </w:r>
          </w:p>
        </w:tc>
        <w:tc>
          <w:tcPr>
            <w:tcW w:w="6066" w:type="dxa"/>
            <w:tcBorders>
              <w:bottom w:val="single" w:sz="3" w:space="0" w:color="D0D5DD"/>
            </w:tcBorders>
            <w:shd w:val="clear" w:color="auto" w:fill="16324F"/>
            <w:tcMar>
              <w:top w:w="80" w:type="dxa"/>
              <w:left w:w="95" w:type="dxa"/>
              <w:bottom w:w="80" w:type="dxa"/>
              <w:right w:w="95" w:type="dxa"/>
            </w:tcMar>
            <w:vAlign w:val="center"/>
          </w:tcPr>
          <w:p w14:paraId="3C47344A" w14:textId="77777777" w:rsidR="00662ECB" w:rsidRDefault="00D638A0">
            <w:pPr>
              <w:keepLines/>
              <w:spacing w:after="0"/>
            </w:pPr>
            <w:r>
              <w:rPr>
                <w:b/>
                <w:color w:val="FFFFFF"/>
                <w:sz w:val="16"/>
              </w:rPr>
              <w:t>Portée</w:t>
            </w:r>
          </w:p>
        </w:tc>
      </w:tr>
      <w:tr w:rsidR="00662ECB" w14:paraId="3A4F3EA9" w14:textId="77777777">
        <w:trPr>
          <w:cantSplit/>
          <w:jc w:val="center"/>
        </w:trPr>
        <w:tc>
          <w:tcPr>
            <w:tcW w:w="3118" w:type="dxa"/>
            <w:tcBorders>
              <w:bottom w:val="single" w:sz="3" w:space="0" w:color="D0D5DD"/>
            </w:tcBorders>
            <w:tcMar>
              <w:top w:w="80" w:type="dxa"/>
              <w:left w:w="95" w:type="dxa"/>
              <w:bottom w:w="80" w:type="dxa"/>
              <w:right w:w="95" w:type="dxa"/>
            </w:tcMar>
            <w:vAlign w:val="center"/>
          </w:tcPr>
          <w:p w14:paraId="31F76CAE" w14:textId="77777777" w:rsidR="00662ECB" w:rsidRDefault="00D638A0">
            <w:pPr>
              <w:keepLines/>
              <w:spacing w:after="0"/>
            </w:pPr>
            <w:r>
              <w:rPr>
                <w:sz w:val="16"/>
              </w:rPr>
              <w:t>Contrat de prestation de service commercial</w:t>
            </w:r>
          </w:p>
        </w:tc>
        <w:tc>
          <w:tcPr>
            <w:tcW w:w="6066" w:type="dxa"/>
            <w:tcBorders>
              <w:bottom w:val="single" w:sz="3" w:space="0" w:color="D0D5DD"/>
            </w:tcBorders>
            <w:tcMar>
              <w:top w:w="80" w:type="dxa"/>
              <w:left w:w="95" w:type="dxa"/>
              <w:bottom w:w="80" w:type="dxa"/>
              <w:right w:w="95" w:type="dxa"/>
            </w:tcMar>
            <w:vAlign w:val="center"/>
          </w:tcPr>
          <w:p w14:paraId="7C112F44" w14:textId="77777777" w:rsidR="00662ECB" w:rsidRDefault="00D638A0">
            <w:pPr>
              <w:keepLines/>
              <w:spacing w:after="0"/>
            </w:pPr>
            <w:r>
              <w:rPr>
                <w:sz w:val="16"/>
              </w:rPr>
              <w:t>Entre Les Grands Moulins de Pointe-Noire S.A. et ZEINTEK; effet au 1er septembre 2025; document enregistré.</w:t>
            </w:r>
          </w:p>
        </w:tc>
      </w:tr>
      <w:tr w:rsidR="00662ECB" w14:paraId="46674AD4" w14:textId="77777777">
        <w:trPr>
          <w:cantSplit/>
          <w:jc w:val="center"/>
        </w:trPr>
        <w:tc>
          <w:tcPr>
            <w:tcW w:w="3118" w:type="dxa"/>
            <w:tcBorders>
              <w:bottom w:val="single" w:sz="3" w:space="0" w:color="D0D5DD"/>
            </w:tcBorders>
            <w:shd w:val="clear" w:color="auto" w:fill="FAFBFC"/>
            <w:tcMar>
              <w:top w:w="80" w:type="dxa"/>
              <w:left w:w="95" w:type="dxa"/>
              <w:bottom w:w="80" w:type="dxa"/>
              <w:right w:w="95" w:type="dxa"/>
            </w:tcMar>
            <w:vAlign w:val="center"/>
          </w:tcPr>
          <w:p w14:paraId="0D23B616" w14:textId="77777777" w:rsidR="00662ECB" w:rsidRDefault="00D638A0">
            <w:pPr>
              <w:keepLines/>
              <w:spacing w:after="0"/>
            </w:pPr>
            <w:r>
              <w:rPr>
                <w:sz w:val="16"/>
              </w:rPr>
              <w:t>Avenant n°1</w:t>
            </w:r>
          </w:p>
        </w:tc>
        <w:tc>
          <w:tcPr>
            <w:tcW w:w="6066" w:type="dxa"/>
            <w:tcBorders>
              <w:bottom w:val="single" w:sz="3" w:space="0" w:color="D0D5DD"/>
            </w:tcBorders>
            <w:shd w:val="clear" w:color="auto" w:fill="FAFBFC"/>
            <w:tcMar>
              <w:top w:w="80" w:type="dxa"/>
              <w:left w:w="95" w:type="dxa"/>
              <w:bottom w:w="80" w:type="dxa"/>
              <w:right w:w="95" w:type="dxa"/>
            </w:tcMar>
            <w:vAlign w:val="center"/>
          </w:tcPr>
          <w:p w14:paraId="2E0D118E" w14:textId="77777777" w:rsidR="00662ECB" w:rsidRDefault="00D638A0">
            <w:pPr>
              <w:keepLines/>
              <w:spacing w:after="0"/>
            </w:pPr>
            <w:r>
              <w:rPr>
                <w:sz w:val="16"/>
              </w:rPr>
              <w:t>Avenant du 8 juin 2026 portant évolution du dispositif opérationnel.</w:t>
            </w:r>
          </w:p>
        </w:tc>
      </w:tr>
      <w:tr w:rsidR="00662ECB" w14:paraId="0CFEE200" w14:textId="77777777">
        <w:trPr>
          <w:cantSplit/>
          <w:jc w:val="center"/>
        </w:trPr>
        <w:tc>
          <w:tcPr>
            <w:tcW w:w="3118" w:type="dxa"/>
            <w:tcBorders>
              <w:bottom w:val="single" w:sz="3" w:space="0" w:color="D0D5DD"/>
            </w:tcBorders>
            <w:tcMar>
              <w:top w:w="80" w:type="dxa"/>
              <w:left w:w="95" w:type="dxa"/>
              <w:bottom w:w="80" w:type="dxa"/>
              <w:right w:w="95" w:type="dxa"/>
            </w:tcMar>
            <w:vAlign w:val="center"/>
          </w:tcPr>
          <w:p w14:paraId="03AE837B" w14:textId="77777777" w:rsidR="00662ECB" w:rsidRDefault="00D638A0">
            <w:pPr>
              <w:keepLines/>
              <w:spacing w:after="0"/>
            </w:pPr>
            <w:r>
              <w:rPr>
                <w:sz w:val="16"/>
              </w:rPr>
              <w:t>Relevé BGFIBank Congo</w:t>
            </w:r>
          </w:p>
        </w:tc>
        <w:tc>
          <w:tcPr>
            <w:tcW w:w="6066" w:type="dxa"/>
            <w:tcBorders>
              <w:bottom w:val="single" w:sz="3" w:space="0" w:color="D0D5DD"/>
            </w:tcBorders>
            <w:tcMar>
              <w:top w:w="80" w:type="dxa"/>
              <w:left w:w="95" w:type="dxa"/>
              <w:bottom w:w="80" w:type="dxa"/>
              <w:right w:w="95" w:type="dxa"/>
            </w:tcMar>
            <w:vAlign w:val="center"/>
          </w:tcPr>
          <w:p w14:paraId="58F6BEB4" w14:textId="77777777" w:rsidR="00662ECB" w:rsidRDefault="00D638A0">
            <w:pPr>
              <w:keepLines/>
              <w:spacing w:after="0"/>
            </w:pPr>
            <w:r>
              <w:rPr>
                <w:sz w:val="16"/>
              </w:rPr>
              <w:t>Compte ZEINTEK; période du 07/09/2025 au 07/09/2026.</w:t>
            </w:r>
          </w:p>
        </w:tc>
      </w:tr>
      <w:tr w:rsidR="00662ECB" w14:paraId="025F397B" w14:textId="77777777">
        <w:trPr>
          <w:cantSplit/>
          <w:jc w:val="center"/>
        </w:trPr>
        <w:tc>
          <w:tcPr>
            <w:tcW w:w="3118" w:type="dxa"/>
            <w:tcBorders>
              <w:bottom w:val="single" w:sz="3" w:space="0" w:color="D0D5DD"/>
            </w:tcBorders>
            <w:shd w:val="clear" w:color="auto" w:fill="FAFBFC"/>
            <w:tcMar>
              <w:top w:w="80" w:type="dxa"/>
              <w:left w:w="95" w:type="dxa"/>
              <w:bottom w:w="80" w:type="dxa"/>
              <w:right w:w="95" w:type="dxa"/>
            </w:tcMar>
            <w:vAlign w:val="center"/>
          </w:tcPr>
          <w:p w14:paraId="2930CEFA" w14:textId="77777777" w:rsidR="00662ECB" w:rsidRDefault="00D638A0">
            <w:pPr>
              <w:keepLines/>
              <w:spacing w:after="0"/>
            </w:pPr>
            <w:r>
              <w:rPr>
                <w:sz w:val="16"/>
              </w:rPr>
              <w:t>Questionnaire de financement</w:t>
            </w:r>
          </w:p>
        </w:tc>
        <w:tc>
          <w:tcPr>
            <w:tcW w:w="6066" w:type="dxa"/>
            <w:tcBorders>
              <w:bottom w:val="single" w:sz="3" w:space="0" w:color="D0D5DD"/>
            </w:tcBorders>
            <w:shd w:val="clear" w:color="auto" w:fill="FAFBFC"/>
            <w:tcMar>
              <w:top w:w="80" w:type="dxa"/>
              <w:left w:w="95" w:type="dxa"/>
              <w:bottom w:w="80" w:type="dxa"/>
              <w:right w:w="95" w:type="dxa"/>
            </w:tcMar>
            <w:vAlign w:val="center"/>
          </w:tcPr>
          <w:p w14:paraId="50811068" w14:textId="77777777" w:rsidR="00662ECB" w:rsidRDefault="00D638A0">
            <w:pPr>
              <w:keepLines/>
              <w:spacing w:after="0"/>
            </w:pPr>
            <w:r>
              <w:rPr>
                <w:sz w:val="16"/>
              </w:rPr>
              <w:t>Informations de gestion communiquées par ZEINTEK en septembre 2026.</w:t>
            </w:r>
          </w:p>
        </w:tc>
      </w:tr>
      <w:tr w:rsidR="00662ECB" w14:paraId="21591815" w14:textId="77777777">
        <w:trPr>
          <w:cantSplit/>
          <w:jc w:val="center"/>
        </w:trPr>
        <w:tc>
          <w:tcPr>
            <w:tcW w:w="3118" w:type="dxa"/>
            <w:tcBorders>
              <w:bottom w:val="single" w:sz="3" w:space="0" w:color="D0D5DD"/>
            </w:tcBorders>
            <w:tcMar>
              <w:top w:w="80" w:type="dxa"/>
              <w:left w:w="95" w:type="dxa"/>
              <w:bottom w:w="80" w:type="dxa"/>
              <w:right w:w="95" w:type="dxa"/>
            </w:tcMar>
            <w:vAlign w:val="center"/>
          </w:tcPr>
          <w:p w14:paraId="1A2CD30A" w14:textId="77777777" w:rsidR="00662ECB" w:rsidRDefault="00D638A0">
            <w:pPr>
              <w:keepLines/>
              <w:spacing w:after="0"/>
            </w:pPr>
            <w:r>
              <w:rPr>
                <w:sz w:val="16"/>
              </w:rPr>
              <w:t>Factures ZEINTEK / Minoterie du Congo</w:t>
            </w:r>
          </w:p>
        </w:tc>
        <w:tc>
          <w:tcPr>
            <w:tcW w:w="6066" w:type="dxa"/>
            <w:tcBorders>
              <w:bottom w:val="single" w:sz="3" w:space="0" w:color="D0D5DD"/>
            </w:tcBorders>
            <w:tcMar>
              <w:top w:w="80" w:type="dxa"/>
              <w:left w:w="95" w:type="dxa"/>
              <w:bottom w:w="80" w:type="dxa"/>
              <w:right w:w="95" w:type="dxa"/>
            </w:tcMar>
            <w:vAlign w:val="center"/>
          </w:tcPr>
          <w:p w14:paraId="44A8F8AF" w14:textId="77777777" w:rsidR="00662ECB" w:rsidRDefault="00D638A0">
            <w:pPr>
              <w:keepLines/>
              <w:spacing w:after="0"/>
            </w:pPr>
            <w:r>
              <w:rPr>
                <w:sz w:val="16"/>
              </w:rPr>
              <w:t>19 factures communiquées, d’avril 2025 à septembre 2026.</w:t>
            </w:r>
          </w:p>
        </w:tc>
      </w:tr>
    </w:tbl>
    <w:p w14:paraId="71FDB48B" w14:textId="77777777" w:rsidR="00662ECB" w:rsidRDefault="00662ECB">
      <w:pPr>
        <w:spacing w:after="20"/>
      </w:pPr>
    </w:p>
    <w:p w14:paraId="2D042D50" w14:textId="77777777" w:rsidR="00662ECB" w:rsidRDefault="00D638A0">
      <w:pPr>
        <w:pStyle w:val="Titre1"/>
      </w:pPr>
      <w:r>
        <w:t>B. Hypothèses de modélisation</w:t>
      </w:r>
    </w:p>
    <w:tbl>
      <w:tblPr>
        <w:tblW w:w="0" w:type="auto"/>
        <w:jc w:val="center"/>
        <w:tblLayout w:type="fixed"/>
        <w:tblLook w:val="04A0" w:firstRow="1" w:lastRow="0" w:firstColumn="1" w:lastColumn="0" w:noHBand="0" w:noVBand="1"/>
      </w:tblPr>
      <w:tblGrid>
        <w:gridCol w:w="4082"/>
        <w:gridCol w:w="5102"/>
      </w:tblGrid>
      <w:tr w:rsidR="00662ECB" w14:paraId="1C0DFA2B" w14:textId="77777777">
        <w:trPr>
          <w:cantSplit/>
          <w:tblHeader/>
          <w:jc w:val="center"/>
        </w:trPr>
        <w:tc>
          <w:tcPr>
            <w:tcW w:w="4082" w:type="dxa"/>
            <w:tcBorders>
              <w:bottom w:val="single" w:sz="3" w:space="0" w:color="D0D5DD"/>
            </w:tcBorders>
            <w:shd w:val="clear" w:color="auto" w:fill="16324F"/>
            <w:tcMar>
              <w:top w:w="80" w:type="dxa"/>
              <w:left w:w="95" w:type="dxa"/>
              <w:bottom w:w="80" w:type="dxa"/>
              <w:right w:w="95" w:type="dxa"/>
            </w:tcMar>
            <w:vAlign w:val="center"/>
          </w:tcPr>
          <w:p w14:paraId="144B106F" w14:textId="77777777" w:rsidR="00662ECB" w:rsidRDefault="00D638A0">
            <w:pPr>
              <w:keepLines/>
              <w:spacing w:after="0"/>
            </w:pPr>
            <w:r>
              <w:rPr>
                <w:b/>
                <w:color w:val="FFFFFF"/>
                <w:sz w:val="16"/>
              </w:rPr>
              <w:t>Hypothèse</w:t>
            </w:r>
          </w:p>
        </w:tc>
        <w:tc>
          <w:tcPr>
            <w:tcW w:w="5102" w:type="dxa"/>
            <w:tcBorders>
              <w:bottom w:val="single" w:sz="3" w:space="0" w:color="D0D5DD"/>
            </w:tcBorders>
            <w:shd w:val="clear" w:color="auto" w:fill="16324F"/>
            <w:tcMar>
              <w:top w:w="80" w:type="dxa"/>
              <w:left w:w="95" w:type="dxa"/>
              <w:bottom w:w="80" w:type="dxa"/>
              <w:right w:w="95" w:type="dxa"/>
            </w:tcMar>
            <w:vAlign w:val="center"/>
          </w:tcPr>
          <w:p w14:paraId="1EC238E9" w14:textId="77777777" w:rsidR="00662ECB" w:rsidRDefault="00D638A0">
            <w:pPr>
              <w:keepLines/>
              <w:spacing w:after="0"/>
            </w:pPr>
            <w:r>
              <w:rPr>
                <w:b/>
                <w:color w:val="FFFFFF"/>
                <w:sz w:val="16"/>
              </w:rPr>
              <w:t>Valeur retenue</w:t>
            </w:r>
          </w:p>
        </w:tc>
      </w:tr>
      <w:tr w:rsidR="00662ECB" w14:paraId="4C612D28" w14:textId="77777777">
        <w:trPr>
          <w:cantSplit/>
          <w:jc w:val="center"/>
        </w:trPr>
        <w:tc>
          <w:tcPr>
            <w:tcW w:w="4082" w:type="dxa"/>
            <w:tcBorders>
              <w:bottom w:val="single" w:sz="3" w:space="0" w:color="D0D5DD"/>
            </w:tcBorders>
            <w:tcMar>
              <w:top w:w="80" w:type="dxa"/>
              <w:left w:w="95" w:type="dxa"/>
              <w:bottom w:w="80" w:type="dxa"/>
              <w:right w:w="95" w:type="dxa"/>
            </w:tcMar>
            <w:vAlign w:val="center"/>
          </w:tcPr>
          <w:p w14:paraId="5F430DF3" w14:textId="77777777" w:rsidR="00662ECB" w:rsidRDefault="00D638A0">
            <w:pPr>
              <w:keepLines/>
              <w:spacing w:after="0"/>
            </w:pPr>
            <w:r>
              <w:rPr>
                <w:sz w:val="16"/>
              </w:rPr>
              <w:t>Coût total importation</w:t>
            </w:r>
          </w:p>
        </w:tc>
        <w:tc>
          <w:tcPr>
            <w:tcW w:w="5102" w:type="dxa"/>
            <w:tcBorders>
              <w:bottom w:val="single" w:sz="3" w:space="0" w:color="D0D5DD"/>
            </w:tcBorders>
            <w:tcMar>
              <w:top w:w="80" w:type="dxa"/>
              <w:left w:w="95" w:type="dxa"/>
              <w:bottom w:w="80" w:type="dxa"/>
              <w:right w:w="95" w:type="dxa"/>
            </w:tcMar>
            <w:vAlign w:val="center"/>
          </w:tcPr>
          <w:p w14:paraId="2A7B0450" w14:textId="77777777" w:rsidR="00662ECB" w:rsidRDefault="00D638A0">
            <w:pPr>
              <w:keepLines/>
              <w:spacing w:after="0"/>
            </w:pPr>
            <w:r>
              <w:rPr>
                <w:sz w:val="16"/>
              </w:rPr>
              <w:t>25,0 M XAF</w:t>
            </w:r>
          </w:p>
        </w:tc>
      </w:tr>
      <w:tr w:rsidR="00662ECB" w14:paraId="49A4C99D" w14:textId="77777777">
        <w:trPr>
          <w:cantSplit/>
          <w:jc w:val="center"/>
        </w:trPr>
        <w:tc>
          <w:tcPr>
            <w:tcW w:w="4082" w:type="dxa"/>
            <w:tcBorders>
              <w:bottom w:val="single" w:sz="3" w:space="0" w:color="D0D5DD"/>
            </w:tcBorders>
            <w:shd w:val="clear" w:color="auto" w:fill="FAFBFC"/>
            <w:tcMar>
              <w:top w:w="80" w:type="dxa"/>
              <w:left w:w="95" w:type="dxa"/>
              <w:bottom w:w="80" w:type="dxa"/>
              <w:right w:w="95" w:type="dxa"/>
            </w:tcMar>
            <w:vAlign w:val="center"/>
          </w:tcPr>
          <w:p w14:paraId="470E24EF" w14:textId="77777777" w:rsidR="00662ECB" w:rsidRDefault="00D638A0">
            <w:pPr>
              <w:keepLines/>
              <w:spacing w:after="0"/>
            </w:pPr>
            <w:r>
              <w:rPr>
                <w:sz w:val="16"/>
              </w:rPr>
              <w:t>Apport ZEINTEK</w:t>
            </w:r>
          </w:p>
        </w:tc>
        <w:tc>
          <w:tcPr>
            <w:tcW w:w="5102" w:type="dxa"/>
            <w:tcBorders>
              <w:bottom w:val="single" w:sz="3" w:space="0" w:color="D0D5DD"/>
            </w:tcBorders>
            <w:shd w:val="clear" w:color="auto" w:fill="FAFBFC"/>
            <w:tcMar>
              <w:top w:w="80" w:type="dxa"/>
              <w:left w:w="95" w:type="dxa"/>
              <w:bottom w:w="80" w:type="dxa"/>
              <w:right w:w="95" w:type="dxa"/>
            </w:tcMar>
            <w:vAlign w:val="center"/>
          </w:tcPr>
          <w:p w14:paraId="04ABB0A8" w14:textId="77777777" w:rsidR="00662ECB" w:rsidRDefault="00D638A0">
            <w:pPr>
              <w:keepLines/>
              <w:spacing w:after="0"/>
            </w:pPr>
            <w:r>
              <w:rPr>
                <w:sz w:val="16"/>
              </w:rPr>
              <w:t>2,0 M XAF</w:t>
            </w:r>
          </w:p>
        </w:tc>
      </w:tr>
      <w:tr w:rsidR="00662ECB" w14:paraId="4D040B7C" w14:textId="77777777">
        <w:trPr>
          <w:cantSplit/>
          <w:jc w:val="center"/>
        </w:trPr>
        <w:tc>
          <w:tcPr>
            <w:tcW w:w="4082" w:type="dxa"/>
            <w:tcBorders>
              <w:bottom w:val="single" w:sz="3" w:space="0" w:color="D0D5DD"/>
            </w:tcBorders>
            <w:tcMar>
              <w:top w:w="80" w:type="dxa"/>
              <w:left w:w="95" w:type="dxa"/>
              <w:bottom w:w="80" w:type="dxa"/>
              <w:right w:w="95" w:type="dxa"/>
            </w:tcMar>
            <w:vAlign w:val="center"/>
          </w:tcPr>
          <w:p w14:paraId="51D768CC" w14:textId="77777777" w:rsidR="00662ECB" w:rsidRDefault="00D638A0">
            <w:pPr>
              <w:keepLines/>
              <w:spacing w:after="0"/>
            </w:pPr>
            <w:r>
              <w:rPr>
                <w:sz w:val="16"/>
              </w:rPr>
              <w:t>Dette proposée</w:t>
            </w:r>
          </w:p>
        </w:tc>
        <w:tc>
          <w:tcPr>
            <w:tcW w:w="5102" w:type="dxa"/>
            <w:tcBorders>
              <w:bottom w:val="single" w:sz="3" w:space="0" w:color="D0D5DD"/>
            </w:tcBorders>
            <w:tcMar>
              <w:top w:w="80" w:type="dxa"/>
              <w:left w:w="95" w:type="dxa"/>
              <w:bottom w:w="80" w:type="dxa"/>
              <w:right w:w="95" w:type="dxa"/>
            </w:tcMar>
            <w:vAlign w:val="center"/>
          </w:tcPr>
          <w:p w14:paraId="4FDC2F01" w14:textId="77777777" w:rsidR="00662ECB" w:rsidRDefault="00D638A0">
            <w:pPr>
              <w:keepLines/>
              <w:spacing w:after="0"/>
            </w:pPr>
            <w:r>
              <w:rPr>
                <w:sz w:val="16"/>
              </w:rPr>
              <w:t>23,0 M XAF</w:t>
            </w:r>
          </w:p>
        </w:tc>
      </w:tr>
      <w:tr w:rsidR="00662ECB" w14:paraId="7669F6BA" w14:textId="77777777">
        <w:trPr>
          <w:cantSplit/>
          <w:jc w:val="center"/>
        </w:trPr>
        <w:tc>
          <w:tcPr>
            <w:tcW w:w="4082" w:type="dxa"/>
            <w:tcBorders>
              <w:bottom w:val="single" w:sz="3" w:space="0" w:color="D0D5DD"/>
            </w:tcBorders>
            <w:shd w:val="clear" w:color="auto" w:fill="FAFBFC"/>
            <w:tcMar>
              <w:top w:w="80" w:type="dxa"/>
              <w:left w:w="95" w:type="dxa"/>
              <w:bottom w:w="80" w:type="dxa"/>
              <w:right w:w="95" w:type="dxa"/>
            </w:tcMar>
            <w:vAlign w:val="center"/>
          </w:tcPr>
          <w:p w14:paraId="2F3970E2" w14:textId="77777777" w:rsidR="00662ECB" w:rsidRDefault="00D638A0">
            <w:pPr>
              <w:keepLines/>
              <w:spacing w:after="0"/>
            </w:pPr>
            <w:r>
              <w:rPr>
                <w:sz w:val="16"/>
              </w:rPr>
              <w:t>Taux illustratif central</w:t>
            </w:r>
          </w:p>
        </w:tc>
        <w:tc>
          <w:tcPr>
            <w:tcW w:w="5102" w:type="dxa"/>
            <w:tcBorders>
              <w:bottom w:val="single" w:sz="3" w:space="0" w:color="D0D5DD"/>
            </w:tcBorders>
            <w:shd w:val="clear" w:color="auto" w:fill="FAFBFC"/>
            <w:tcMar>
              <w:top w:w="80" w:type="dxa"/>
              <w:left w:w="95" w:type="dxa"/>
              <w:bottom w:w="80" w:type="dxa"/>
              <w:right w:w="95" w:type="dxa"/>
            </w:tcMar>
            <w:vAlign w:val="center"/>
          </w:tcPr>
          <w:p w14:paraId="49AC69F7" w14:textId="77777777" w:rsidR="00662ECB" w:rsidRDefault="00D638A0">
            <w:pPr>
              <w:keepLines/>
              <w:spacing w:after="0"/>
            </w:pPr>
            <w:r>
              <w:rPr>
                <w:sz w:val="16"/>
              </w:rPr>
              <w:t>12 % annuel - à remplacer par l’offre bancaire</w:t>
            </w:r>
          </w:p>
        </w:tc>
      </w:tr>
      <w:tr w:rsidR="00662ECB" w14:paraId="657DD86A" w14:textId="77777777">
        <w:trPr>
          <w:cantSplit/>
          <w:jc w:val="center"/>
        </w:trPr>
        <w:tc>
          <w:tcPr>
            <w:tcW w:w="4082" w:type="dxa"/>
            <w:tcBorders>
              <w:bottom w:val="single" w:sz="3" w:space="0" w:color="D0D5DD"/>
            </w:tcBorders>
            <w:tcMar>
              <w:top w:w="80" w:type="dxa"/>
              <w:left w:w="95" w:type="dxa"/>
              <w:bottom w:w="80" w:type="dxa"/>
              <w:right w:w="95" w:type="dxa"/>
            </w:tcMar>
            <w:vAlign w:val="center"/>
          </w:tcPr>
          <w:p w14:paraId="5A2B4125" w14:textId="77777777" w:rsidR="00662ECB" w:rsidRDefault="00D638A0">
            <w:pPr>
              <w:keepLines/>
              <w:spacing w:after="0"/>
            </w:pPr>
            <w:r>
              <w:rPr>
                <w:sz w:val="16"/>
              </w:rPr>
              <w:t>Différé</w:t>
            </w:r>
          </w:p>
        </w:tc>
        <w:tc>
          <w:tcPr>
            <w:tcW w:w="5102" w:type="dxa"/>
            <w:tcBorders>
              <w:bottom w:val="single" w:sz="3" w:space="0" w:color="D0D5DD"/>
            </w:tcBorders>
            <w:tcMar>
              <w:top w:w="80" w:type="dxa"/>
              <w:left w:w="95" w:type="dxa"/>
              <w:bottom w:w="80" w:type="dxa"/>
              <w:right w:w="95" w:type="dxa"/>
            </w:tcMar>
            <w:vAlign w:val="center"/>
          </w:tcPr>
          <w:p w14:paraId="486F00C8" w14:textId="77777777" w:rsidR="00662ECB" w:rsidRDefault="00D638A0">
            <w:pPr>
              <w:keepLines/>
              <w:spacing w:after="0"/>
            </w:pPr>
            <w:r>
              <w:rPr>
                <w:sz w:val="16"/>
              </w:rPr>
              <w:t>4 mois de principal; intérêts servis mensuellement</w:t>
            </w:r>
          </w:p>
        </w:tc>
      </w:tr>
      <w:tr w:rsidR="00662ECB" w14:paraId="154F501A" w14:textId="77777777">
        <w:trPr>
          <w:cantSplit/>
          <w:jc w:val="center"/>
        </w:trPr>
        <w:tc>
          <w:tcPr>
            <w:tcW w:w="4082" w:type="dxa"/>
            <w:tcBorders>
              <w:bottom w:val="single" w:sz="3" w:space="0" w:color="D0D5DD"/>
            </w:tcBorders>
            <w:shd w:val="clear" w:color="auto" w:fill="FAFBFC"/>
            <w:tcMar>
              <w:top w:w="80" w:type="dxa"/>
              <w:left w:w="95" w:type="dxa"/>
              <w:bottom w:w="80" w:type="dxa"/>
              <w:right w:w="95" w:type="dxa"/>
            </w:tcMar>
            <w:vAlign w:val="center"/>
          </w:tcPr>
          <w:p w14:paraId="27E43998" w14:textId="77777777" w:rsidR="00662ECB" w:rsidRDefault="00D638A0">
            <w:pPr>
              <w:keepLines/>
              <w:spacing w:after="0"/>
            </w:pPr>
            <w:r>
              <w:rPr>
                <w:sz w:val="16"/>
              </w:rPr>
              <w:t>Amortissement</w:t>
            </w:r>
          </w:p>
        </w:tc>
        <w:tc>
          <w:tcPr>
            <w:tcW w:w="5102" w:type="dxa"/>
            <w:tcBorders>
              <w:bottom w:val="single" w:sz="3" w:space="0" w:color="D0D5DD"/>
            </w:tcBorders>
            <w:shd w:val="clear" w:color="auto" w:fill="FAFBFC"/>
            <w:tcMar>
              <w:top w:w="80" w:type="dxa"/>
              <w:left w:w="95" w:type="dxa"/>
              <w:bottom w:w="80" w:type="dxa"/>
              <w:right w:w="95" w:type="dxa"/>
            </w:tcMar>
            <w:vAlign w:val="center"/>
          </w:tcPr>
          <w:p w14:paraId="798242F3" w14:textId="77777777" w:rsidR="00662ECB" w:rsidRDefault="00D638A0">
            <w:pPr>
              <w:keepLines/>
              <w:spacing w:after="0"/>
            </w:pPr>
            <w:r>
              <w:rPr>
                <w:sz w:val="16"/>
              </w:rPr>
              <w:t>24 mensualités après différé</w:t>
            </w:r>
          </w:p>
        </w:tc>
      </w:tr>
      <w:tr w:rsidR="00662ECB" w14:paraId="49CC7CBE" w14:textId="77777777">
        <w:trPr>
          <w:cantSplit/>
          <w:jc w:val="center"/>
        </w:trPr>
        <w:tc>
          <w:tcPr>
            <w:tcW w:w="4082" w:type="dxa"/>
            <w:tcBorders>
              <w:bottom w:val="single" w:sz="3" w:space="0" w:color="D0D5DD"/>
            </w:tcBorders>
            <w:tcMar>
              <w:top w:w="80" w:type="dxa"/>
              <w:left w:w="95" w:type="dxa"/>
              <w:bottom w:w="80" w:type="dxa"/>
              <w:right w:w="95" w:type="dxa"/>
            </w:tcMar>
            <w:vAlign w:val="center"/>
          </w:tcPr>
          <w:p w14:paraId="1EC0B79C" w14:textId="77777777" w:rsidR="00662ECB" w:rsidRDefault="00D638A0">
            <w:pPr>
              <w:keepLines/>
              <w:spacing w:after="0"/>
            </w:pPr>
            <w:r>
              <w:rPr>
                <w:sz w:val="16"/>
              </w:rPr>
              <w:t>Encaissements GMPN de gestion</w:t>
            </w:r>
          </w:p>
        </w:tc>
        <w:tc>
          <w:tcPr>
            <w:tcW w:w="5102" w:type="dxa"/>
            <w:tcBorders>
              <w:bottom w:val="single" w:sz="3" w:space="0" w:color="D0D5DD"/>
            </w:tcBorders>
            <w:tcMar>
              <w:top w:w="80" w:type="dxa"/>
              <w:left w:w="95" w:type="dxa"/>
              <w:bottom w:w="80" w:type="dxa"/>
              <w:right w:w="95" w:type="dxa"/>
            </w:tcMar>
            <w:vAlign w:val="center"/>
          </w:tcPr>
          <w:p w14:paraId="62509E0E" w14:textId="77777777" w:rsidR="00662ECB" w:rsidRDefault="00D638A0">
            <w:pPr>
              <w:keepLines/>
              <w:spacing w:after="0"/>
            </w:pPr>
            <w:r>
              <w:rPr>
                <w:sz w:val="16"/>
              </w:rPr>
              <w:t>5,30 M XAF / mois</w:t>
            </w:r>
          </w:p>
        </w:tc>
      </w:tr>
      <w:tr w:rsidR="00662ECB" w14:paraId="7C78E126" w14:textId="77777777">
        <w:trPr>
          <w:cantSplit/>
          <w:jc w:val="center"/>
        </w:trPr>
        <w:tc>
          <w:tcPr>
            <w:tcW w:w="4082" w:type="dxa"/>
            <w:tcBorders>
              <w:bottom w:val="single" w:sz="3" w:space="0" w:color="D0D5DD"/>
            </w:tcBorders>
            <w:shd w:val="clear" w:color="auto" w:fill="FAFBFC"/>
            <w:tcMar>
              <w:top w:w="80" w:type="dxa"/>
              <w:left w:w="95" w:type="dxa"/>
              <w:bottom w:w="80" w:type="dxa"/>
              <w:right w:w="95" w:type="dxa"/>
            </w:tcMar>
            <w:vAlign w:val="center"/>
          </w:tcPr>
          <w:p w14:paraId="44DA4FF4" w14:textId="77777777" w:rsidR="00662ECB" w:rsidRDefault="00D638A0">
            <w:pPr>
              <w:keepLines/>
              <w:spacing w:after="0"/>
            </w:pPr>
            <w:r>
              <w:rPr>
                <w:sz w:val="16"/>
              </w:rPr>
              <w:t>Autres revenus</w:t>
            </w:r>
          </w:p>
        </w:tc>
        <w:tc>
          <w:tcPr>
            <w:tcW w:w="5102" w:type="dxa"/>
            <w:tcBorders>
              <w:bottom w:val="single" w:sz="3" w:space="0" w:color="D0D5DD"/>
            </w:tcBorders>
            <w:shd w:val="clear" w:color="auto" w:fill="FAFBFC"/>
            <w:tcMar>
              <w:top w:w="80" w:type="dxa"/>
              <w:left w:w="95" w:type="dxa"/>
              <w:bottom w:w="80" w:type="dxa"/>
              <w:right w:w="95" w:type="dxa"/>
            </w:tcMar>
            <w:vAlign w:val="center"/>
          </w:tcPr>
          <w:p w14:paraId="063A0FB2" w14:textId="77777777" w:rsidR="00662ECB" w:rsidRDefault="00D638A0">
            <w:pPr>
              <w:keepLines/>
              <w:spacing w:after="0"/>
            </w:pPr>
            <w:r>
              <w:rPr>
                <w:sz w:val="16"/>
              </w:rPr>
              <w:t>0,40 M XAF / mois</w:t>
            </w:r>
          </w:p>
        </w:tc>
      </w:tr>
      <w:tr w:rsidR="00662ECB" w14:paraId="48EAF117" w14:textId="77777777">
        <w:trPr>
          <w:cantSplit/>
          <w:jc w:val="center"/>
        </w:trPr>
        <w:tc>
          <w:tcPr>
            <w:tcW w:w="4082" w:type="dxa"/>
            <w:tcBorders>
              <w:bottom w:val="single" w:sz="3" w:space="0" w:color="D0D5DD"/>
            </w:tcBorders>
            <w:tcMar>
              <w:top w:w="80" w:type="dxa"/>
              <w:left w:w="95" w:type="dxa"/>
              <w:bottom w:w="80" w:type="dxa"/>
              <w:right w:w="95" w:type="dxa"/>
            </w:tcMar>
            <w:vAlign w:val="center"/>
          </w:tcPr>
          <w:p w14:paraId="44626591" w14:textId="77777777" w:rsidR="00662ECB" w:rsidRDefault="00D638A0">
            <w:pPr>
              <w:keepLines/>
              <w:spacing w:after="0"/>
            </w:pPr>
            <w:r>
              <w:rPr>
                <w:sz w:val="16"/>
              </w:rPr>
              <w:t>Charges directes GMPN</w:t>
            </w:r>
          </w:p>
        </w:tc>
        <w:tc>
          <w:tcPr>
            <w:tcW w:w="5102" w:type="dxa"/>
            <w:tcBorders>
              <w:bottom w:val="single" w:sz="3" w:space="0" w:color="D0D5DD"/>
            </w:tcBorders>
            <w:tcMar>
              <w:top w:w="80" w:type="dxa"/>
              <w:left w:w="95" w:type="dxa"/>
              <w:bottom w:w="80" w:type="dxa"/>
              <w:right w:w="95" w:type="dxa"/>
            </w:tcMar>
            <w:vAlign w:val="center"/>
          </w:tcPr>
          <w:p w14:paraId="0DDF41C6" w14:textId="77777777" w:rsidR="00662ECB" w:rsidRDefault="00D638A0">
            <w:pPr>
              <w:keepLines/>
              <w:spacing w:after="0"/>
            </w:pPr>
            <w:r>
              <w:rPr>
                <w:sz w:val="16"/>
              </w:rPr>
              <w:t>2,50 M XAF / mois</w:t>
            </w:r>
          </w:p>
        </w:tc>
      </w:tr>
      <w:tr w:rsidR="00662ECB" w14:paraId="4FAA1B03" w14:textId="77777777">
        <w:trPr>
          <w:cantSplit/>
          <w:jc w:val="center"/>
        </w:trPr>
        <w:tc>
          <w:tcPr>
            <w:tcW w:w="4082" w:type="dxa"/>
            <w:tcBorders>
              <w:bottom w:val="single" w:sz="3" w:space="0" w:color="D0D5DD"/>
            </w:tcBorders>
            <w:shd w:val="clear" w:color="auto" w:fill="FAFBFC"/>
            <w:tcMar>
              <w:top w:w="80" w:type="dxa"/>
              <w:left w:w="95" w:type="dxa"/>
              <w:bottom w:w="80" w:type="dxa"/>
              <w:right w:w="95" w:type="dxa"/>
            </w:tcMar>
            <w:vAlign w:val="center"/>
          </w:tcPr>
          <w:p w14:paraId="782FE6FA" w14:textId="77777777" w:rsidR="00662ECB" w:rsidRDefault="00D638A0">
            <w:pPr>
              <w:keepLines/>
              <w:spacing w:after="0"/>
            </w:pPr>
            <w:r>
              <w:rPr>
                <w:sz w:val="16"/>
              </w:rPr>
              <w:t>Engagement existant</w:t>
            </w:r>
          </w:p>
        </w:tc>
        <w:tc>
          <w:tcPr>
            <w:tcW w:w="5102" w:type="dxa"/>
            <w:tcBorders>
              <w:bottom w:val="single" w:sz="3" w:space="0" w:color="D0D5DD"/>
            </w:tcBorders>
            <w:shd w:val="clear" w:color="auto" w:fill="FAFBFC"/>
            <w:tcMar>
              <w:top w:w="80" w:type="dxa"/>
              <w:left w:w="95" w:type="dxa"/>
              <w:bottom w:w="80" w:type="dxa"/>
              <w:right w:w="95" w:type="dxa"/>
            </w:tcMar>
            <w:vAlign w:val="center"/>
          </w:tcPr>
          <w:p w14:paraId="60BD0D0A" w14:textId="77777777" w:rsidR="00662ECB" w:rsidRDefault="00D638A0">
            <w:pPr>
              <w:keepLines/>
              <w:spacing w:after="0"/>
            </w:pPr>
            <w:r>
              <w:rPr>
                <w:sz w:val="16"/>
              </w:rPr>
              <w:t>1,20 M XAF / mois pendant 4 mois</w:t>
            </w:r>
          </w:p>
        </w:tc>
      </w:tr>
      <w:tr w:rsidR="00662ECB" w14:paraId="20A4D715" w14:textId="77777777">
        <w:trPr>
          <w:cantSplit/>
          <w:jc w:val="center"/>
        </w:trPr>
        <w:tc>
          <w:tcPr>
            <w:tcW w:w="4082" w:type="dxa"/>
            <w:tcBorders>
              <w:bottom w:val="single" w:sz="3" w:space="0" w:color="D0D5DD"/>
            </w:tcBorders>
            <w:tcMar>
              <w:top w:w="80" w:type="dxa"/>
              <w:left w:w="95" w:type="dxa"/>
              <w:bottom w:w="80" w:type="dxa"/>
              <w:right w:w="95" w:type="dxa"/>
            </w:tcMar>
            <w:vAlign w:val="center"/>
          </w:tcPr>
          <w:p w14:paraId="4BDB2EE3" w14:textId="77777777" w:rsidR="00662ECB" w:rsidRDefault="00D638A0">
            <w:pPr>
              <w:keepLines/>
              <w:spacing w:after="0"/>
            </w:pPr>
            <w:r>
              <w:rPr>
                <w:sz w:val="16"/>
              </w:rPr>
              <w:t>Marge import</w:t>
            </w:r>
          </w:p>
        </w:tc>
        <w:tc>
          <w:tcPr>
            <w:tcW w:w="5102" w:type="dxa"/>
            <w:tcBorders>
              <w:bottom w:val="single" w:sz="3" w:space="0" w:color="D0D5DD"/>
            </w:tcBorders>
            <w:tcMar>
              <w:top w:w="80" w:type="dxa"/>
              <w:left w:w="95" w:type="dxa"/>
              <w:bottom w:w="80" w:type="dxa"/>
              <w:right w:w="95" w:type="dxa"/>
            </w:tcMar>
            <w:vAlign w:val="center"/>
          </w:tcPr>
          <w:p w14:paraId="32A28A6A" w14:textId="77777777" w:rsidR="00662ECB" w:rsidRDefault="00D638A0">
            <w:pPr>
              <w:keepLines/>
              <w:spacing w:after="0"/>
            </w:pPr>
            <w:r>
              <w:rPr>
                <w:sz w:val="16"/>
              </w:rPr>
              <w:t>Exclue du DSCR de base</w:t>
            </w:r>
          </w:p>
        </w:tc>
      </w:tr>
    </w:tbl>
    <w:p w14:paraId="6EDBFA8C" w14:textId="77777777" w:rsidR="00662ECB" w:rsidRDefault="00662ECB">
      <w:pPr>
        <w:spacing w:after="20"/>
      </w:pPr>
    </w:p>
    <w:p w14:paraId="0827B65D" w14:textId="77777777" w:rsidR="00662ECB" w:rsidRDefault="00662ECB">
      <w:pPr>
        <w:pBdr>
          <w:bottom w:val="single" w:sz="4" w:space="1" w:color="D0D5DD"/>
        </w:pBdr>
        <w:spacing w:before="200"/>
      </w:pPr>
    </w:p>
    <w:p w14:paraId="768BB7AB" w14:textId="77777777" w:rsidR="00662ECB" w:rsidRDefault="00D638A0">
      <w:r>
        <w:rPr>
          <w:rFonts w:ascii="Liberation Sans" w:hAnsi="Liberation Sans"/>
          <w:b/>
          <w:color w:val="667085"/>
          <w:sz w:val="16"/>
        </w:rPr>
        <w:t>NOTE IMPORTANTE</w:t>
      </w:r>
    </w:p>
    <w:p w14:paraId="69120990" w14:textId="77777777" w:rsidR="00662ECB" w:rsidRDefault="00D638A0">
      <w:r>
        <w:rPr>
          <w:color w:val="667085"/>
          <w:sz w:val="15"/>
        </w:rPr>
        <w:t>Cette note a été préparée exclusivement à partir des informations et documents communiqués. Elle ne constitue ni un audit, ni une revue limitée, ni une attestation de comptes, ni un engagement de financement. Les projections relatives au projet d'importation sont des estimations de gestion qui doivent être étayées par les pièces justificatives requises dans le cadre de l'instruction bancaire. Les conditions, taux, sûretés et modalités finales relèvent de la décision souveraine de la banque.</w:t>
      </w:r>
    </w:p>
    <w:sectPr w:rsidR="00662ECB" w:rsidSect="00034616">
      <w:headerReference w:type="default" r:id="rId9"/>
      <w:footerReference w:type="default" r:id="rId10"/>
      <w:pgSz w:w="12240" w:h="15840"/>
      <w:pgMar w:top="935" w:right="1020" w:bottom="879" w:left="102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63D8A" w14:textId="77777777" w:rsidR="00D638A0" w:rsidRDefault="00D638A0">
      <w:pPr>
        <w:spacing w:after="0" w:line="240" w:lineRule="auto"/>
      </w:pPr>
      <w:r>
        <w:separator/>
      </w:r>
    </w:p>
  </w:endnote>
  <w:endnote w:type="continuationSeparator" w:id="0">
    <w:p w14:paraId="68BEE26C" w14:textId="77777777" w:rsidR="00D638A0" w:rsidRDefault="00D63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notTrueType/>
    <w:pitch w:val="fixed"/>
    <w:sig w:usb0="E00002FF" w:usb1="6AC7FDFB" w:usb2="08000012" w:usb3="00000000" w:csb0="0002009F" w:csb1="00000000"/>
  </w:font>
  <w:font w:name="Carlito">
    <w:altName w:val="Cambria"/>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notTrueType/>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iberation Sans">
    <w:altName w:val="Arial"/>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6B94F" w14:textId="77777777" w:rsidR="00662ECB" w:rsidRDefault="00D638A0">
    <w:pPr>
      <w:pStyle w:val="Pieddepage"/>
      <w:jc w:val="center"/>
    </w:pPr>
    <w:r>
      <w:rPr>
        <w:color w:val="667085"/>
        <w:sz w:val="15"/>
      </w:rPr>
      <w:t xml:space="preserve">Document de travail - </w:t>
    </w:r>
    <w:proofErr w:type="spellStart"/>
    <w:r>
      <w:rPr>
        <w:color w:val="667085"/>
        <w:sz w:val="15"/>
      </w:rPr>
      <w:t>Septembre</w:t>
    </w:r>
    <w:proofErr w:type="spellEnd"/>
    <w:r>
      <w:rPr>
        <w:color w:val="667085"/>
        <w:sz w:val="15"/>
      </w:rPr>
      <w:t xml:space="preserve"> 2026   |   Page </w:t>
    </w: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3A001" w14:textId="77777777" w:rsidR="00D638A0" w:rsidRDefault="00D638A0">
      <w:pPr>
        <w:spacing w:after="0" w:line="240" w:lineRule="auto"/>
      </w:pPr>
      <w:r>
        <w:separator/>
      </w:r>
    </w:p>
  </w:footnote>
  <w:footnote w:type="continuationSeparator" w:id="0">
    <w:p w14:paraId="08B43EC0" w14:textId="77777777" w:rsidR="00D638A0" w:rsidRDefault="00D638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BEEB" w14:textId="77777777" w:rsidR="00662ECB" w:rsidRDefault="00D638A0">
    <w:pPr>
      <w:pStyle w:val="En-tte"/>
      <w:pBdr>
        <w:bottom w:val="single" w:sz="4" w:space="1" w:color="D0D5DD"/>
      </w:pBdr>
      <w:jc w:val="right"/>
    </w:pPr>
    <w:r>
      <w:rPr>
        <w:rFonts w:ascii="Liberation Sans" w:hAnsi="Liberation Sans"/>
        <w:b/>
        <w:color w:val="667085"/>
        <w:sz w:val="15"/>
      </w:rPr>
      <w:t>ZEINTEK EURL  |  NOTE DE STRUCTURATION FINANCIÈRE  |  CONFIDENTIEL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486121635">
    <w:abstractNumId w:val="8"/>
  </w:num>
  <w:num w:numId="2" w16cid:durableId="2056810758">
    <w:abstractNumId w:val="6"/>
  </w:num>
  <w:num w:numId="3" w16cid:durableId="678893599">
    <w:abstractNumId w:val="5"/>
  </w:num>
  <w:num w:numId="4" w16cid:durableId="1941911745">
    <w:abstractNumId w:val="4"/>
  </w:num>
  <w:num w:numId="5" w16cid:durableId="1920095695">
    <w:abstractNumId w:val="7"/>
  </w:num>
  <w:num w:numId="6" w16cid:durableId="1147630185">
    <w:abstractNumId w:val="3"/>
  </w:num>
  <w:num w:numId="7" w16cid:durableId="900482591">
    <w:abstractNumId w:val="2"/>
  </w:num>
  <w:num w:numId="8" w16cid:durableId="1729569724">
    <w:abstractNumId w:val="1"/>
  </w:num>
  <w:num w:numId="9" w16cid:durableId="1098334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0AF2"/>
    <w:rsid w:val="0015074B"/>
    <w:rsid w:val="0029639D"/>
    <w:rsid w:val="00326F90"/>
    <w:rsid w:val="00662ECB"/>
    <w:rsid w:val="00AA1D8D"/>
    <w:rsid w:val="00B47730"/>
    <w:rsid w:val="00CB0664"/>
    <w:rsid w:val="00D638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4BA3BB"/>
  <w14:defaultImageDpi w14:val="300"/>
  <w15:docId w15:val="{81F3DD69-C6A2-F341-93D2-0A9CCC81B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54" w:lineRule="auto"/>
    </w:pPr>
    <w:rPr>
      <w:rFonts w:ascii="Carlito" w:eastAsia="Carlito" w:hAnsi="Carlito"/>
      <w:color w:val="1F2937"/>
      <w:sz w:val="18"/>
    </w:rPr>
  </w:style>
  <w:style w:type="paragraph" w:styleId="Titre1">
    <w:name w:val="heading 1"/>
    <w:basedOn w:val="Normal"/>
    <w:next w:val="Normal"/>
    <w:link w:val="Titre1Car"/>
    <w:uiPriority w:val="9"/>
    <w:qFormat/>
    <w:rsid w:val="00FC693F"/>
    <w:pPr>
      <w:keepNext/>
      <w:keepLines/>
      <w:spacing w:before="240" w:after="120"/>
      <w:outlineLvl w:val="0"/>
    </w:pPr>
    <w:rPr>
      <w:rFonts w:asciiTheme="majorHAnsi" w:eastAsiaTheme="majorEastAsia" w:hAnsiTheme="majorHAnsi" w:cstheme="majorBidi"/>
      <w:b/>
      <w:bCs/>
      <w:color w:val="16324F"/>
      <w:sz w:val="34"/>
      <w:szCs w:val="28"/>
    </w:rPr>
  </w:style>
  <w:style w:type="paragraph" w:styleId="Titre2">
    <w:name w:val="heading 2"/>
    <w:basedOn w:val="Normal"/>
    <w:next w:val="Normal"/>
    <w:link w:val="Titre2Car"/>
    <w:uiPriority w:val="9"/>
    <w:unhideWhenUsed/>
    <w:qFormat/>
    <w:rsid w:val="00FC693F"/>
    <w:pPr>
      <w:keepNext/>
      <w:keepLines/>
      <w:spacing w:before="160" w:after="80"/>
      <w:outlineLvl w:val="1"/>
    </w:pPr>
    <w:rPr>
      <w:rFonts w:asciiTheme="majorHAnsi" w:eastAsiaTheme="majorEastAsia" w:hAnsiTheme="majorHAnsi" w:cstheme="majorBidi"/>
      <w:b/>
      <w:bCs/>
      <w:color w:val="0F7C7B"/>
      <w:sz w:val="24"/>
      <w:szCs w:val="26"/>
    </w:rPr>
  </w:style>
  <w:style w:type="paragraph" w:styleId="Titre3">
    <w:name w:val="heading 3"/>
    <w:basedOn w:val="Normal"/>
    <w:next w:val="Normal"/>
    <w:link w:val="Titre3Car"/>
    <w:uiPriority w:val="9"/>
    <w:unhideWhenUsed/>
    <w:qFormat/>
    <w:rsid w:val="00FC693F"/>
    <w:pPr>
      <w:keepNext/>
      <w:keepLines/>
      <w:spacing w:before="120" w:after="60"/>
      <w:outlineLvl w:val="2"/>
    </w:pPr>
    <w:rPr>
      <w:rFonts w:asciiTheme="majorHAnsi" w:eastAsiaTheme="majorEastAsia" w:hAnsiTheme="majorHAnsi" w:cstheme="majorBidi"/>
      <w:b/>
      <w:bCs/>
      <w:sz w:val="20"/>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color w:val="16324F"/>
      <w:spacing w:val="5"/>
      <w:kern w:val="28"/>
      <w:sz w:val="5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tionSmall">
    <w:name w:val="CaptionSmall"/>
    <w:pPr>
      <w:spacing w:before="40" w:after="100"/>
    </w:pPr>
    <w:rPr>
      <w:rFonts w:ascii="Carlito" w:hAnsi="Carlito"/>
      <w:i/>
      <w:color w:val="667085"/>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2903</Words>
  <Characters>15969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ZEINTEK EURL - Note de structuration de financement</dc:title>
  <dc:subject>Financement d'une opération d'importation - BGFIBank Congo</dc:subject>
  <dc:creator>ZEINTEK EURL</dc:creator>
  <cp:keywords>ZEINTEK; BGFIBank Congo; financement; importation</cp:keywords>
  <dc:description/>
  <cp:lastModifiedBy>siama makonda</cp:lastModifiedBy>
  <cp:revision>2</cp:revision>
  <dcterms:created xsi:type="dcterms:W3CDTF">2026-10-06T12:57:00Z</dcterms:created>
  <dcterms:modified xsi:type="dcterms:W3CDTF">2026-10-06T12:57:00Z</dcterms:modified>
  <cp:category/>
</cp:coreProperties>
</file>